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7E" w:rsidRPr="004D1AE8" w:rsidRDefault="00A22B7E" w:rsidP="004D1AE8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22B7E" w:rsidRDefault="004D1AE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A22B7E" w:rsidRDefault="004D1AE8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Y="1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1"/>
        <w:gridCol w:w="2552"/>
      </w:tblGrid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A22B7E" w:rsidRDefault="004D1AE8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100 pontos)</w:t>
            </w:r>
          </w:p>
        </w:tc>
      </w:tr>
      <w:tr w:rsidR="00A22B7E">
        <w:trPr>
          <w:cantSplit/>
          <w:trHeight w:val="616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Doutorado na área do concurso e/ou aprovação de tese de Livre Docência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Créditos completos de doutorado, com aprovação na qualificação, na área do concurso </w:t>
            </w:r>
          </w:p>
          <w:p w:rsidR="00A22B7E" w:rsidRDefault="00A22B7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A22B7E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A22B7E" w:rsidRDefault="004D1AE8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600)</w:t>
            </w:r>
          </w:p>
          <w:p w:rsidR="00A22B7E" w:rsidRDefault="004D1AE8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1-  Artigos Publicados, indexados ao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na área do concurso nos últimos 05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17,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15,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375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12,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875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rHeight w:val="468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  Livros de interesse na área publicados no exterior com ISBN e com corpo editorial nos últimos cinco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1135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3-  Livros de interesse na área, publicados no Brasil, com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ISBNe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com corpo editorial nos últimos cinco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4- Livros de interesse na área nos últimos 05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Autor de capítulo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Tradutor/revisor técnico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Editor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Livros que não se enquadram nos itens acima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- Orientações concluídas - pontuação por ocorrência nos últimos cinco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de Estágio Pós-Doutoral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Iniciação científica, tecnológica, extensão e ensino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Graduação (trabalho de conclusão, estágio, monitoria)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Residência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deve ser computada a metade dos pontos.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A22B7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6- Projetos de ensino, pesquisa ou extensão nos últimos cinco anos - pontuação por ano de realização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 Bancas e comissões julgadoras nos últimos 05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Mestrado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Especialização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Graduação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Concurso público, teste seletivo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teste seletivo nos últimos 05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nacional ou internacional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evento regional ou local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internacional ou nacional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Palestrante de evento regional ou local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Ministrante de mini curso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texto completo em anais de eventos regionais ou estaduais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125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Participação em evento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075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9-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artística / cultural / didática na área nos últimos cinco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s e Portfólios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internacional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8,75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</w:t>
            </w:r>
            <w:r>
              <w:rPr>
                <w:rFonts w:ascii="Arial" w:eastAsia="Arial" w:hAnsi="Arial" w:cs="Arial"/>
                <w:sz w:val="22"/>
                <w:szCs w:val="22"/>
              </w:rPr>
              <w:t>rtes cênicas e artes visuais), em âmbito internacional.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</w:t>
            </w:r>
            <w:r>
              <w:rPr>
                <w:rFonts w:ascii="Arial" w:eastAsia="Arial" w:hAnsi="Arial" w:cs="Arial"/>
                <w:sz w:val="22"/>
                <w:szCs w:val="22"/>
              </w:rPr>
              <w:t>licamente em âmbito internacional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 apresentadas publicamente em âmbito 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 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 nos últimos cinco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Licenciamento de patentes de produtos e processos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Depósito de patentes de produtos e de processos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Software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Pedido de registro de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software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 relevante na área sem financiamento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11- Prêmios e Títulos nos últimos cinco anos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A22B7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III – EXPERIÊNCIA PROFISSIONAL</w:t>
            </w:r>
          </w:p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300 pontos)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 Magistério nos últimos cinco anos / Pontuação por semestre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graduação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no ensino fundamental, médio e técnico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Magistério em curso de treinamento ou extensão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2,5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40h/a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cinco anos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pós-graduação lato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Coordenação de curso de graduação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sz w:val="22"/>
                <w:szCs w:val="22"/>
              </w:rPr>
              <w:t>efia,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Núcleo Docente Estruturante e/ou Conselho Acadêmico de curso de graduação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cinco anos (Pontuação por ano)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da seleção, comprovada em carteira profissional ou equivalente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ind w:left="851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3- Aprovação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concurso </w:t>
            </w:r>
          </w:p>
        </w:tc>
      </w:tr>
      <w:tr w:rsidR="00A22B7E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Aprovação em concurso público para o magistério superior nos últimos cinco anos (por aprovação)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1,5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DE PONTOS DA AVALIAÇÃO DE TÍTULOS E CURRÍCULO = 1000 PONTOS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TOTAL DE PONTOS DO CANDIDATO = SOMA DOS ITENS I, II e III 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NOTA FINAL ATRIBUÍDA PELA BANCA EXAMINADORA AO CANDIDATO = TOTAL DE PONTOS DIVIDIDO POR 100</w:t>
            </w:r>
          </w:p>
        </w:tc>
      </w:tr>
      <w:tr w:rsidR="00A22B7E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2B7E" w:rsidRDefault="004D1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Observação: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 </w:t>
            </w:r>
          </w:p>
        </w:tc>
      </w:tr>
    </w:tbl>
    <w:p w:rsidR="00A22B7E" w:rsidRDefault="00A22B7E">
      <w:pPr>
        <w:rPr>
          <w:rFonts w:ascii="Arial" w:eastAsia="Arial" w:hAnsi="Arial" w:cs="Arial"/>
          <w:color w:val="000000"/>
          <w:sz w:val="22"/>
          <w:szCs w:val="22"/>
        </w:rPr>
      </w:pPr>
    </w:p>
    <w:p w:rsidR="00A22B7E" w:rsidRDefault="00A22B7E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A22B7E" w:rsidSect="00A22B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22B7E"/>
    <w:rsid w:val="004D1AE8"/>
    <w:rsid w:val="00A2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A22B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22B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22B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22B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22B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22B7E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22B7E"/>
  </w:style>
  <w:style w:type="table" w:customStyle="1" w:styleId="TableNormal">
    <w:name w:val="Table Normal"/>
    <w:rsid w:val="00A22B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22B7E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customStyle="1" w:styleId="Default">
    <w:name w:val="Default"/>
    <w:rsid w:val="00854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A22B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2B7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22B7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A22B7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A22B7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n5n2SntGh4b5dtvrwYg78aDlQ==">CgMxLjAyCGguZ2pkZ3hzOAByITFJNTczcVBKVVNpbUZaRjRwV1psQTgwZTVObkMwSk1xbg==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2023-09-25T12:22:00Z</dcterms:created>
  <dcterms:modified xsi:type="dcterms:W3CDTF">2023-09-25T12:22:00Z</dcterms:modified>
</cp:coreProperties>
</file>