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243" w:type="dxa"/>
        <w:tblInd w:w="108" w:type="dxa"/>
        <w:shd w:val="clear" w:color="auto" w:fill="BFBFBF" w:themeFill="background1" w:themeFillShade="BF"/>
        <w:tblLook w:val="04A0" w:firstRow="1" w:lastRow="0" w:firstColumn="1" w:lastColumn="0" w:noHBand="0" w:noVBand="1"/>
      </w:tblPr>
      <w:tblGrid>
        <w:gridCol w:w="9243"/>
      </w:tblGrid>
      <w:tr w:rsidR="000A0181" w:rsidRPr="00D55B44" w14:paraId="0FBD9EA6" w14:textId="77777777" w:rsidTr="000A0181">
        <w:tc>
          <w:tcPr>
            <w:tcW w:w="9243" w:type="dxa"/>
            <w:shd w:val="clear" w:color="auto" w:fill="BFBFBF" w:themeFill="background1" w:themeFillShade="BF"/>
          </w:tcPr>
          <w:p w14:paraId="44F896CA" w14:textId="7179ED24" w:rsidR="000A0181" w:rsidRPr="000A0181" w:rsidRDefault="000A0181" w:rsidP="000A0181">
            <w:pPr>
              <w:jc w:val="both"/>
              <w:rPr>
                <w:rFonts w:ascii="Arial" w:hAnsi="Arial" w:cs="Arial"/>
                <w:b/>
                <w:bCs/>
                <w:sz w:val="24"/>
                <w:szCs w:val="24"/>
              </w:rPr>
            </w:pPr>
            <w:r w:rsidRPr="000A0181">
              <w:rPr>
                <w:rFonts w:ascii="Arial" w:hAnsi="Arial" w:cs="Arial"/>
                <w:b/>
                <w:bCs/>
                <w:sz w:val="24"/>
                <w:szCs w:val="24"/>
              </w:rPr>
              <w:t>SUGESTÃO DE TEXTO: ADAPTAR PARA A REALIDADE DE CADA PROGRAMA</w:t>
            </w:r>
          </w:p>
        </w:tc>
      </w:tr>
    </w:tbl>
    <w:p w14:paraId="514CFE9C" w14:textId="77777777" w:rsidR="003F7FBD" w:rsidRDefault="003F7FBD" w:rsidP="00EB5714">
      <w:pPr>
        <w:jc w:val="center"/>
        <w:rPr>
          <w:rFonts w:ascii="Arial" w:hAnsi="Arial" w:cs="Arial"/>
          <w:b/>
          <w:bCs/>
          <w:sz w:val="24"/>
          <w:szCs w:val="24"/>
        </w:rPr>
      </w:pPr>
    </w:p>
    <w:p w14:paraId="2AA1CFDE" w14:textId="7521FC4C" w:rsidR="002D0263" w:rsidRDefault="002D0263" w:rsidP="00EB5714">
      <w:pPr>
        <w:jc w:val="center"/>
        <w:rPr>
          <w:rFonts w:ascii="Arial" w:hAnsi="Arial" w:cs="Arial"/>
          <w:b/>
          <w:bCs/>
          <w:sz w:val="24"/>
          <w:szCs w:val="24"/>
        </w:rPr>
      </w:pPr>
    </w:p>
    <w:p w14:paraId="33D8D5AA" w14:textId="77777777" w:rsidR="009E095D" w:rsidRDefault="009E095D" w:rsidP="00EB5714">
      <w:pPr>
        <w:jc w:val="center"/>
        <w:rPr>
          <w:rFonts w:ascii="Arial" w:hAnsi="Arial" w:cs="Arial"/>
          <w:b/>
          <w:bCs/>
          <w:sz w:val="24"/>
          <w:szCs w:val="24"/>
        </w:rPr>
      </w:pPr>
    </w:p>
    <w:p w14:paraId="1132983D" w14:textId="56EF740A" w:rsidR="002D0263" w:rsidRPr="009E095D" w:rsidRDefault="00BE2498" w:rsidP="002B5F11">
      <w:pPr>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PROPRIEDADE INTELECTUAL E INOVAÇÃO</w:t>
      </w:r>
    </w:p>
    <w:p w14:paraId="7A4465AE" w14:textId="3937A42D" w:rsidR="002B5F11" w:rsidRPr="0001495E" w:rsidRDefault="002B5F11" w:rsidP="002D0263">
      <w:pPr>
        <w:rPr>
          <w:rFonts w:ascii="Arial" w:hAnsi="Arial" w:cs="Arial"/>
        </w:rPr>
      </w:pPr>
    </w:p>
    <w:p w14:paraId="512C6BBF"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O Núcleo de Inovação Tecnológica da Universidade Estadual de Maringá (NIT/UEM) desempenha um papel fundamental no estímulo à inovação, ao empreendedorismo e à transferência de tecnologia dentro da Instituição. Para os pesquisadores dos programas de pós-graduação, o NIT/UEM pode oferecer uma série de benefícios que potencializam o impacto de suas pesquisas e contribuem para o desenvolvimento científico e sócio econômico.</w:t>
      </w:r>
    </w:p>
    <w:p w14:paraId="302E51B5"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Em primeiro lugar, o NIT/UEM atua no suporte à proteção da propriedade intelectual. Professores que desenvolvem pesquisas com potencial inovador podem contar com o auxílio do NIT/UEM para protegerem seus resultados por meio de depósito de pedidos de patente de invenção, de registros de programa de computador ou qualquer outro mecanismo de proteção de ativos de propriedade industrial, garantindo a segurança jurídica e a valorização de suas pesquisas. Esse suporte inclui desde a orientação sobre os critérios de patenteabilidade e o trâmite interno para o depósito até o acompanhamento do pedido.</w:t>
      </w:r>
    </w:p>
    <w:p w14:paraId="7C0165FD"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Além disso, o NIT/UEM apoia a Universidade no processo de transferência de tecnologia para o setor produtivo empresarial, beneficiando a sociedade com produtos e processos inovadores. Professores cujas pesquisas estejam protegidas por algum ativo de propriedade industrial e sejam aplicáveis ao mercado são apoiados no estabelecimento de parcerias com empresas e instituições interessadas na exploração comercial dos resultados destas pesquisas. Isso pode ocorrer por meio de licenciamento ou cessão de tecnologias, criação de </w:t>
      </w:r>
      <w:r w:rsidRPr="0001495E">
        <w:rPr>
          <w:rFonts w:ascii="Arial" w:hAnsi="Arial" w:cs="Arial"/>
          <w:i/>
          <w:iCs/>
          <w:sz w:val="22"/>
          <w:szCs w:val="22"/>
        </w:rPr>
        <w:t>startups</w:t>
      </w:r>
      <w:r w:rsidRPr="0001495E">
        <w:rPr>
          <w:rFonts w:ascii="Arial" w:hAnsi="Arial" w:cs="Arial"/>
          <w:sz w:val="22"/>
          <w:szCs w:val="22"/>
        </w:rPr>
        <w:t> e de </w:t>
      </w:r>
      <w:r w:rsidRPr="0001495E">
        <w:rPr>
          <w:rFonts w:ascii="Arial" w:hAnsi="Arial" w:cs="Arial"/>
          <w:i/>
          <w:iCs/>
          <w:sz w:val="22"/>
          <w:szCs w:val="22"/>
        </w:rPr>
        <w:t>spin-offs </w:t>
      </w:r>
      <w:r w:rsidRPr="0001495E">
        <w:rPr>
          <w:rFonts w:ascii="Arial" w:hAnsi="Arial" w:cs="Arial"/>
          <w:sz w:val="22"/>
          <w:szCs w:val="22"/>
        </w:rPr>
        <w:t>acadêmicas ou ainda na colaboração em projetos conjuntos.</w:t>
      </w:r>
    </w:p>
    <w:p w14:paraId="5CB2A7EC"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Outro ponto relevante é o apoio na elaboração de acordos de cooperação técnica e científica. Muitas vezes, os professores desejam estabelecer parcerias com empresas, órgãos públicos e outras universidades para o desenvolvimento de pesquisas conjuntas e o NIT/UEM, com o apoio dos demais órgãos da Universidade, pode intermediar esses acordos, garantindo conformidade legal e proteção para ambas as partes.</w:t>
      </w:r>
    </w:p>
    <w:p w14:paraId="4CE1033E"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O NIT/UEM também pode auxiliar os docentes na captação de recursos para pesquisa. Muitos editais de fomento exigem a apresentação de projetos com potencial de inovação e impacto tecnológico. O NIT/UEM pode oferecer suporte na redação de propostas, identificação de oportunidades de financiamento e articulação com instituições que possam apoiar financeiramente a pesquisa.</w:t>
      </w:r>
    </w:p>
    <w:p w14:paraId="6F463AAF"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 xml:space="preserve">Convém lembrar que o NIT/UEM atua na promoção da cultura de inovação, do empreendedorismo e da transferência de tecnologia junto aos programas de pós-graduação. Por meio de palestras, cursos, workshops e outros eventos, o NIT/UEM capacita professores e alunos em temas como empreendedorismo, inovação aberta, modelos de negócios e legislação de propriedade </w:t>
      </w:r>
      <w:r w:rsidRPr="0001495E">
        <w:rPr>
          <w:rFonts w:ascii="Arial" w:hAnsi="Arial" w:cs="Arial"/>
          <w:sz w:val="22"/>
          <w:szCs w:val="22"/>
        </w:rPr>
        <w:lastRenderedPageBreak/>
        <w:t>intelectual, estimulando a criação de soluções inovadoras e a inserção da Universidade no ecossistema de inovação.</w:t>
      </w:r>
    </w:p>
    <w:p w14:paraId="7446519E" w14:textId="610DF4A1"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 xml:space="preserve">Por fim, importante destacar que a UEM possui normas internas alinhadas à legislação federal e estadual sobre propriedade intelectual e inovação. Essas diretrizes asseguram a proteção das pesquisas desenvolvidas na instituição, permitindo que seus resultados sejam valorizados e aplicados à sociedade de forma eficaz. A atual Política de Inovação, aprovada pela Resolução nº 036/2024-COU, proporciona o suporte necessário para a inserção da Universidade no ecossistema de inovação de maneira clara e estratégica. Além disso, está em tramitação, junto aos órgãos responsáveis da Instituição, a aprovação de mecanismos regulamentadores da Política de Inovação, garantindo que todas as ações estejam em conformidade com a legislação vigente. A legislação interna sobre o tema pode ser vista no site do NIT/UEM, disponível em </w:t>
      </w:r>
      <w:hyperlink r:id="rId7" w:tgtFrame="_blank" w:history="1">
        <w:r w:rsidRPr="0001495E">
          <w:rPr>
            <w:rStyle w:val="Hyperlink"/>
            <w:rFonts w:ascii="Arial" w:hAnsi="Arial" w:cs="Arial"/>
            <w:color w:val="0563C1"/>
            <w:sz w:val="22"/>
            <w:szCs w:val="22"/>
          </w:rPr>
          <w:t>www.nit.uem.br</w:t>
        </w:r>
      </w:hyperlink>
      <w:r w:rsidRPr="0001495E">
        <w:rPr>
          <w:rFonts w:ascii="Arial" w:hAnsi="Arial" w:cs="Arial"/>
          <w:sz w:val="22"/>
          <w:szCs w:val="22"/>
        </w:rPr>
        <w:t>.</w:t>
      </w:r>
    </w:p>
    <w:p w14:paraId="48B618F4" w14:textId="77777777" w:rsidR="0001495E" w:rsidRPr="0001495E" w:rsidRDefault="0001495E" w:rsidP="0001495E">
      <w:pPr>
        <w:pStyle w:val="NormalWeb"/>
        <w:spacing w:before="0" w:beforeAutospacing="0" w:after="240" w:afterAutospacing="0" w:line="293" w:lineRule="atLeast"/>
        <w:jc w:val="both"/>
        <w:rPr>
          <w:rFonts w:ascii="Arial" w:hAnsi="Arial" w:cs="Arial"/>
          <w:sz w:val="22"/>
          <w:szCs w:val="22"/>
        </w:rPr>
      </w:pPr>
      <w:r w:rsidRPr="0001495E">
        <w:rPr>
          <w:rFonts w:ascii="Arial" w:hAnsi="Arial" w:cs="Arial"/>
          <w:sz w:val="22"/>
          <w:szCs w:val="22"/>
        </w:rPr>
        <w:t>Dessa forma, o NIT/UEM se demonstra como um parceiro estratégico dos professores não apenas da pós-graduação, mas de toda a Universidade, ampliando o alcance das pesquisas acadêmicas e contribuindo para a transformação do conhecimento científico em soluções concretas para a sociedade.</w:t>
      </w:r>
    </w:p>
    <w:sectPr w:rsidR="0001495E" w:rsidRPr="0001495E" w:rsidSect="000A018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050D" w14:textId="77777777" w:rsidR="00435F90" w:rsidRDefault="00435F90" w:rsidP="00906190">
      <w:r>
        <w:separator/>
      </w:r>
    </w:p>
  </w:endnote>
  <w:endnote w:type="continuationSeparator" w:id="0">
    <w:p w14:paraId="79ABE871" w14:textId="77777777" w:rsidR="00435F90" w:rsidRDefault="00435F90" w:rsidP="0090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38AB" w14:textId="77777777" w:rsidR="00D40D53" w:rsidRDefault="00D40D5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8EC8" w14:textId="77777777" w:rsidR="00D40D53" w:rsidRDefault="00D40D5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1F2B" w14:textId="77777777" w:rsidR="00D40D53" w:rsidRDefault="00D40D5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92AE" w14:textId="77777777" w:rsidR="00435F90" w:rsidRDefault="00435F90" w:rsidP="00906190">
      <w:r>
        <w:separator/>
      </w:r>
    </w:p>
  </w:footnote>
  <w:footnote w:type="continuationSeparator" w:id="0">
    <w:p w14:paraId="54BD7015" w14:textId="77777777" w:rsidR="00435F90" w:rsidRDefault="00435F90" w:rsidP="0090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FBA" w14:textId="77777777" w:rsidR="00D40D53" w:rsidRDefault="00D40D5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0" w:type="dxa"/>
      <w:tblInd w:w="-72" w:type="dxa"/>
      <w:tblLayout w:type="fixed"/>
      <w:tblCellMar>
        <w:left w:w="70" w:type="dxa"/>
        <w:right w:w="70" w:type="dxa"/>
      </w:tblCellMar>
      <w:tblLook w:val="0000" w:firstRow="0" w:lastRow="0" w:firstColumn="0" w:lastColumn="0" w:noHBand="0" w:noVBand="0"/>
    </w:tblPr>
    <w:tblGrid>
      <w:gridCol w:w="1304"/>
      <w:gridCol w:w="5359"/>
      <w:gridCol w:w="2907"/>
    </w:tblGrid>
    <w:tr w:rsidR="00906190" w14:paraId="798EE97F" w14:textId="77777777" w:rsidTr="00D40D53">
      <w:trPr>
        <w:trHeight w:val="670"/>
      </w:trPr>
      <w:tc>
        <w:tcPr>
          <w:tcW w:w="1304" w:type="dxa"/>
        </w:tcPr>
        <w:p w14:paraId="7E9BE289" w14:textId="77777777" w:rsidR="00906190" w:rsidRPr="00906190" w:rsidRDefault="00906190" w:rsidP="00906190">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7AA0A757" wp14:editId="1314EF36">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6E1F6374" w14:textId="45374423" w:rsidR="00906190" w:rsidRPr="00906190" w:rsidRDefault="00906190" w:rsidP="00906190">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0E3838B2" w14:textId="2AD8D829" w:rsidR="00906190" w:rsidRDefault="00906190" w:rsidP="00906190">
          <w:pPr>
            <w:pStyle w:val="Cabealho"/>
            <w:jc w:val="center"/>
            <w:rPr>
              <w:rFonts w:ascii="Arial" w:hAnsi="Arial" w:cs="Arial"/>
              <w:color w:val="000000"/>
              <w:sz w:val="24"/>
              <w:szCs w:val="24"/>
            </w:rPr>
          </w:pPr>
          <w:proofErr w:type="spellStart"/>
          <w:r w:rsidRPr="00906190">
            <w:rPr>
              <w:rFonts w:ascii="Arial" w:hAnsi="Arial" w:cs="Arial"/>
              <w:color w:val="000000"/>
              <w:sz w:val="24"/>
              <w:szCs w:val="24"/>
            </w:rPr>
            <w:t>Pró-Reitoria</w:t>
          </w:r>
          <w:proofErr w:type="spellEnd"/>
          <w:r w:rsidRPr="00906190">
            <w:rPr>
              <w:rFonts w:ascii="Arial" w:hAnsi="Arial" w:cs="Arial"/>
              <w:color w:val="000000"/>
              <w:sz w:val="24"/>
              <w:szCs w:val="24"/>
            </w:rPr>
            <w:t xml:space="preserve"> de Pesquisa e Pós-Graduação</w:t>
          </w:r>
        </w:p>
        <w:p w14:paraId="5BE973E3" w14:textId="75941DF1" w:rsidR="00D40D53" w:rsidRPr="00906190" w:rsidRDefault="00D40D53" w:rsidP="00906190">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1DE3B944" w14:textId="77777777" w:rsidR="00906190" w:rsidRPr="00906190" w:rsidRDefault="00906190" w:rsidP="00906190">
          <w:pPr>
            <w:pStyle w:val="Cabealho"/>
            <w:jc w:val="center"/>
            <w:rPr>
              <w:rFonts w:ascii="Arial" w:hAnsi="Arial" w:cs="Arial"/>
              <w:color w:val="000000"/>
              <w:sz w:val="24"/>
              <w:szCs w:val="24"/>
            </w:rPr>
          </w:pPr>
        </w:p>
      </w:tc>
      <w:tc>
        <w:tcPr>
          <w:tcW w:w="2907" w:type="dxa"/>
          <w:vAlign w:val="center"/>
        </w:tcPr>
        <w:p w14:paraId="44472CCF" w14:textId="77777777" w:rsidR="00906190" w:rsidRDefault="00906190" w:rsidP="00906190">
          <w:pPr>
            <w:pStyle w:val="Cabealho"/>
            <w:ind w:right="-70"/>
            <w:jc w:val="center"/>
            <w:rPr>
              <w:rFonts w:ascii="Tahoma" w:hAnsi="Tahoma"/>
              <w:b/>
              <w:sz w:val="28"/>
            </w:rPr>
          </w:pPr>
          <w:r w:rsidRPr="008C3575">
            <w:rPr>
              <w:noProof/>
            </w:rPr>
            <w:drawing>
              <wp:inline distT="0" distB="0" distL="0" distR="0" wp14:anchorId="4EE0A9E0" wp14:editId="40E8B149">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C0D4E" w14:textId="77777777" w:rsidR="00906190" w:rsidRDefault="009061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488D" w14:textId="77777777" w:rsidR="00D40D53" w:rsidRDefault="00D40D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81DA0"/>
    <w:multiLevelType w:val="singleLevel"/>
    <w:tmpl w:val="D2E81DA0"/>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12492B93"/>
    <w:multiLevelType w:val="hybridMultilevel"/>
    <w:tmpl w:val="E5D6FD9C"/>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15286009"/>
    <w:multiLevelType w:val="hybridMultilevel"/>
    <w:tmpl w:val="10389F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5771822"/>
    <w:multiLevelType w:val="hybridMultilevel"/>
    <w:tmpl w:val="EE1EA3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9F0C8D"/>
    <w:multiLevelType w:val="multilevel"/>
    <w:tmpl w:val="199F0C8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1D3C3C44"/>
    <w:multiLevelType w:val="hybridMultilevel"/>
    <w:tmpl w:val="708074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DBC4B84"/>
    <w:multiLevelType w:val="hybridMultilevel"/>
    <w:tmpl w:val="07583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61F70"/>
    <w:multiLevelType w:val="hybridMultilevel"/>
    <w:tmpl w:val="960E0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E34225"/>
    <w:multiLevelType w:val="hybridMultilevel"/>
    <w:tmpl w:val="6B1455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BA1B38"/>
    <w:multiLevelType w:val="multilevel"/>
    <w:tmpl w:val="49BA1B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9236A"/>
    <w:multiLevelType w:val="multilevel"/>
    <w:tmpl w:val="4D09236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1A43EA4"/>
    <w:multiLevelType w:val="hybridMultilevel"/>
    <w:tmpl w:val="AAC017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DB4167"/>
    <w:multiLevelType w:val="hybridMultilevel"/>
    <w:tmpl w:val="8CCA9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A4A09BA"/>
    <w:multiLevelType w:val="hybridMultilevel"/>
    <w:tmpl w:val="B3E6F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CD3C99"/>
    <w:multiLevelType w:val="hybridMultilevel"/>
    <w:tmpl w:val="17346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5570D5"/>
    <w:multiLevelType w:val="hybridMultilevel"/>
    <w:tmpl w:val="2772A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5063AC5"/>
    <w:multiLevelType w:val="hybridMultilevel"/>
    <w:tmpl w:val="93EC3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BB1A1A"/>
    <w:multiLevelType w:val="multilevel"/>
    <w:tmpl w:val="77BB1A1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7C691F20"/>
    <w:multiLevelType w:val="hybridMultilevel"/>
    <w:tmpl w:val="8DB611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977214"/>
    <w:multiLevelType w:val="hybridMultilevel"/>
    <w:tmpl w:val="691AA4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5"/>
  </w:num>
  <w:num w:numId="5">
    <w:abstractNumId w:val="12"/>
  </w:num>
  <w:num w:numId="6">
    <w:abstractNumId w:val="5"/>
  </w:num>
  <w:num w:numId="7">
    <w:abstractNumId w:val="2"/>
  </w:num>
  <w:num w:numId="8">
    <w:abstractNumId w:val="1"/>
  </w:num>
  <w:num w:numId="9">
    <w:abstractNumId w:val="3"/>
  </w:num>
  <w:num w:numId="10">
    <w:abstractNumId w:val="8"/>
  </w:num>
  <w:num w:numId="11">
    <w:abstractNumId w:val="18"/>
  </w:num>
  <w:num w:numId="12">
    <w:abstractNumId w:val="11"/>
  </w:num>
  <w:num w:numId="13">
    <w:abstractNumId w:val="13"/>
  </w:num>
  <w:num w:numId="14">
    <w:abstractNumId w:val="19"/>
  </w:num>
  <w:num w:numId="15">
    <w:abstractNumId w:val="6"/>
  </w:num>
  <w:num w:numId="16">
    <w:abstractNumId w:val="4"/>
  </w:num>
  <w:num w:numId="17">
    <w:abstractNumId w:val="17"/>
  </w:num>
  <w:num w:numId="18">
    <w:abstractNumId w:val="10"/>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2tLQ0NbQ0sTQ3MDVT0lEKTi0uzszPAykwMq0FAA08d00tAAAA"/>
  </w:docVars>
  <w:rsids>
    <w:rsidRoot w:val="001C7F13"/>
    <w:rsid w:val="00002F61"/>
    <w:rsid w:val="0001495E"/>
    <w:rsid w:val="00027979"/>
    <w:rsid w:val="0003157A"/>
    <w:rsid w:val="0003602C"/>
    <w:rsid w:val="000608B3"/>
    <w:rsid w:val="000A0181"/>
    <w:rsid w:val="000D1EAC"/>
    <w:rsid w:val="000D1FB0"/>
    <w:rsid w:val="000D7C4A"/>
    <w:rsid w:val="000E6E1B"/>
    <w:rsid w:val="000F6A0A"/>
    <w:rsid w:val="00116131"/>
    <w:rsid w:val="001166A0"/>
    <w:rsid w:val="001471BF"/>
    <w:rsid w:val="00163F8E"/>
    <w:rsid w:val="001806A8"/>
    <w:rsid w:val="00187264"/>
    <w:rsid w:val="00193261"/>
    <w:rsid w:val="001A7F34"/>
    <w:rsid w:val="001B2189"/>
    <w:rsid w:val="001C0435"/>
    <w:rsid w:val="001C7F13"/>
    <w:rsid w:val="001F1AEF"/>
    <w:rsid w:val="00202806"/>
    <w:rsid w:val="00206251"/>
    <w:rsid w:val="0021388F"/>
    <w:rsid w:val="0021472D"/>
    <w:rsid w:val="00216FDF"/>
    <w:rsid w:val="00236402"/>
    <w:rsid w:val="00284958"/>
    <w:rsid w:val="00284B0C"/>
    <w:rsid w:val="00285329"/>
    <w:rsid w:val="002B3CEF"/>
    <w:rsid w:val="002B5F11"/>
    <w:rsid w:val="002C1D90"/>
    <w:rsid w:val="002D0263"/>
    <w:rsid w:val="002D7147"/>
    <w:rsid w:val="002D7B69"/>
    <w:rsid w:val="002E0A3F"/>
    <w:rsid w:val="002F62AA"/>
    <w:rsid w:val="0030121E"/>
    <w:rsid w:val="003060A3"/>
    <w:rsid w:val="003071F8"/>
    <w:rsid w:val="00307D3A"/>
    <w:rsid w:val="00311585"/>
    <w:rsid w:val="00317988"/>
    <w:rsid w:val="0032501B"/>
    <w:rsid w:val="003564CB"/>
    <w:rsid w:val="003747C6"/>
    <w:rsid w:val="003760D0"/>
    <w:rsid w:val="00376645"/>
    <w:rsid w:val="0038636C"/>
    <w:rsid w:val="003A0CAB"/>
    <w:rsid w:val="003A39F1"/>
    <w:rsid w:val="003A40FA"/>
    <w:rsid w:val="003B786E"/>
    <w:rsid w:val="003C3C67"/>
    <w:rsid w:val="003D7CF7"/>
    <w:rsid w:val="003F083B"/>
    <w:rsid w:val="003F7FBD"/>
    <w:rsid w:val="0043045E"/>
    <w:rsid w:val="00435F90"/>
    <w:rsid w:val="00467DC6"/>
    <w:rsid w:val="00474E56"/>
    <w:rsid w:val="00487122"/>
    <w:rsid w:val="00487464"/>
    <w:rsid w:val="00490B28"/>
    <w:rsid w:val="004B4BD6"/>
    <w:rsid w:val="005009B3"/>
    <w:rsid w:val="0051271B"/>
    <w:rsid w:val="00526A5C"/>
    <w:rsid w:val="00532238"/>
    <w:rsid w:val="005546D0"/>
    <w:rsid w:val="00565D89"/>
    <w:rsid w:val="00565DCF"/>
    <w:rsid w:val="00572F80"/>
    <w:rsid w:val="005745E1"/>
    <w:rsid w:val="0057574C"/>
    <w:rsid w:val="005766FC"/>
    <w:rsid w:val="00580700"/>
    <w:rsid w:val="00590DC4"/>
    <w:rsid w:val="005A4620"/>
    <w:rsid w:val="005A4B03"/>
    <w:rsid w:val="005A56E0"/>
    <w:rsid w:val="005B2D71"/>
    <w:rsid w:val="005C4F8D"/>
    <w:rsid w:val="005E646C"/>
    <w:rsid w:val="006023BE"/>
    <w:rsid w:val="0061066C"/>
    <w:rsid w:val="0061461C"/>
    <w:rsid w:val="006245C4"/>
    <w:rsid w:val="00625552"/>
    <w:rsid w:val="00634A2C"/>
    <w:rsid w:val="00634DA2"/>
    <w:rsid w:val="0065402E"/>
    <w:rsid w:val="00657A77"/>
    <w:rsid w:val="00670365"/>
    <w:rsid w:val="00676E33"/>
    <w:rsid w:val="00696BAD"/>
    <w:rsid w:val="006A0B87"/>
    <w:rsid w:val="006D7579"/>
    <w:rsid w:val="00731013"/>
    <w:rsid w:val="00762EC5"/>
    <w:rsid w:val="007708C2"/>
    <w:rsid w:val="0077707D"/>
    <w:rsid w:val="007C2143"/>
    <w:rsid w:val="007C338E"/>
    <w:rsid w:val="007D5642"/>
    <w:rsid w:val="007F0AD4"/>
    <w:rsid w:val="00807396"/>
    <w:rsid w:val="0081096C"/>
    <w:rsid w:val="0086345A"/>
    <w:rsid w:val="0087322D"/>
    <w:rsid w:val="00887E17"/>
    <w:rsid w:val="0089118D"/>
    <w:rsid w:val="00894BF6"/>
    <w:rsid w:val="008C2ACE"/>
    <w:rsid w:val="008C40E5"/>
    <w:rsid w:val="008F1F50"/>
    <w:rsid w:val="0090315A"/>
    <w:rsid w:val="00906190"/>
    <w:rsid w:val="0093543E"/>
    <w:rsid w:val="00935B32"/>
    <w:rsid w:val="00956574"/>
    <w:rsid w:val="0096086B"/>
    <w:rsid w:val="00967EA7"/>
    <w:rsid w:val="009831D0"/>
    <w:rsid w:val="00997C57"/>
    <w:rsid w:val="009A0959"/>
    <w:rsid w:val="009B21C1"/>
    <w:rsid w:val="009B2A86"/>
    <w:rsid w:val="009C0C1A"/>
    <w:rsid w:val="009C6C3B"/>
    <w:rsid w:val="009D293A"/>
    <w:rsid w:val="009D75D1"/>
    <w:rsid w:val="009E095D"/>
    <w:rsid w:val="009E794F"/>
    <w:rsid w:val="009F092F"/>
    <w:rsid w:val="009F4745"/>
    <w:rsid w:val="00A138CE"/>
    <w:rsid w:val="00A17F82"/>
    <w:rsid w:val="00A25695"/>
    <w:rsid w:val="00A25DA8"/>
    <w:rsid w:val="00A26F90"/>
    <w:rsid w:val="00A32D92"/>
    <w:rsid w:val="00A4785C"/>
    <w:rsid w:val="00A522EC"/>
    <w:rsid w:val="00A54E47"/>
    <w:rsid w:val="00A77E9C"/>
    <w:rsid w:val="00A90DCD"/>
    <w:rsid w:val="00A94EDD"/>
    <w:rsid w:val="00AA22F4"/>
    <w:rsid w:val="00AC18A3"/>
    <w:rsid w:val="00AC217C"/>
    <w:rsid w:val="00AD138C"/>
    <w:rsid w:val="00AD6550"/>
    <w:rsid w:val="00AE37B5"/>
    <w:rsid w:val="00B2576E"/>
    <w:rsid w:val="00B35C6A"/>
    <w:rsid w:val="00B45F26"/>
    <w:rsid w:val="00B87ED7"/>
    <w:rsid w:val="00BB01EB"/>
    <w:rsid w:val="00BB781D"/>
    <w:rsid w:val="00BC0E99"/>
    <w:rsid w:val="00BC5D28"/>
    <w:rsid w:val="00BE23CB"/>
    <w:rsid w:val="00BE2498"/>
    <w:rsid w:val="00BF55F3"/>
    <w:rsid w:val="00C0582B"/>
    <w:rsid w:val="00C13FCD"/>
    <w:rsid w:val="00C141A2"/>
    <w:rsid w:val="00C36938"/>
    <w:rsid w:val="00C43021"/>
    <w:rsid w:val="00C620B3"/>
    <w:rsid w:val="00C7521A"/>
    <w:rsid w:val="00C91909"/>
    <w:rsid w:val="00CA1244"/>
    <w:rsid w:val="00CB3011"/>
    <w:rsid w:val="00CC1007"/>
    <w:rsid w:val="00CC58DB"/>
    <w:rsid w:val="00CC7D3E"/>
    <w:rsid w:val="00CE0FC1"/>
    <w:rsid w:val="00CF1AED"/>
    <w:rsid w:val="00CF2E81"/>
    <w:rsid w:val="00CF59B5"/>
    <w:rsid w:val="00D179C3"/>
    <w:rsid w:val="00D22F09"/>
    <w:rsid w:val="00D26BDD"/>
    <w:rsid w:val="00D347C1"/>
    <w:rsid w:val="00D40D53"/>
    <w:rsid w:val="00D42976"/>
    <w:rsid w:val="00D52BFB"/>
    <w:rsid w:val="00D557B6"/>
    <w:rsid w:val="00D55B44"/>
    <w:rsid w:val="00D766B8"/>
    <w:rsid w:val="00DC3831"/>
    <w:rsid w:val="00DD30ED"/>
    <w:rsid w:val="00DD56AE"/>
    <w:rsid w:val="00DE0BC7"/>
    <w:rsid w:val="00DF7EAC"/>
    <w:rsid w:val="00E1269B"/>
    <w:rsid w:val="00E23E18"/>
    <w:rsid w:val="00E242A4"/>
    <w:rsid w:val="00E321A3"/>
    <w:rsid w:val="00E35724"/>
    <w:rsid w:val="00E36B19"/>
    <w:rsid w:val="00E57182"/>
    <w:rsid w:val="00E76D01"/>
    <w:rsid w:val="00E93BD6"/>
    <w:rsid w:val="00EB5714"/>
    <w:rsid w:val="00ED52AB"/>
    <w:rsid w:val="00ED543C"/>
    <w:rsid w:val="00EE33FF"/>
    <w:rsid w:val="00F073D0"/>
    <w:rsid w:val="00F30F81"/>
    <w:rsid w:val="00F33976"/>
    <w:rsid w:val="00F559F2"/>
    <w:rsid w:val="00F63B4B"/>
    <w:rsid w:val="00F665A1"/>
    <w:rsid w:val="00F96A82"/>
    <w:rsid w:val="00FA0310"/>
    <w:rsid w:val="00FA6AF5"/>
    <w:rsid w:val="00FD08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59609A"/>
  <w15:docId w15:val="{A895C0D4-FF96-4C47-A167-6244FEC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3A"/>
  </w:style>
  <w:style w:type="paragraph" w:styleId="Ttulo1">
    <w:name w:val="heading 1"/>
    <w:basedOn w:val="Normal"/>
    <w:next w:val="Normal"/>
    <w:link w:val="Ttulo1Char"/>
    <w:uiPriority w:val="9"/>
    <w:qFormat/>
    <w:rsid w:val="002D0263"/>
    <w:pPr>
      <w:keepNext/>
      <w:spacing w:before="240" w:after="60"/>
      <w:outlineLvl w:val="0"/>
    </w:pPr>
    <w:rPr>
      <w:rFonts w:ascii="Calibri Light" w:eastAsia="Times New Roman" w:hAnsi="Calibri Light" w:cs="Times New Roman"/>
      <w:b/>
      <w:bCs/>
      <w:kern w:val="32"/>
      <w:sz w:val="32"/>
      <w:szCs w:val="32"/>
    </w:rPr>
  </w:style>
  <w:style w:type="paragraph" w:styleId="Ttulo3">
    <w:name w:val="heading 3"/>
    <w:basedOn w:val="Normal"/>
    <w:link w:val="Ttulo3Char"/>
    <w:uiPriority w:val="9"/>
    <w:qFormat/>
    <w:rsid w:val="0021472D"/>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D026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2D0263"/>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iPriority w:val="9"/>
    <w:qFormat/>
    <w:rsid w:val="002D0263"/>
    <w:pPr>
      <w:spacing w:before="240" w:after="60"/>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7D3E"/>
    <w:pPr>
      <w:ind w:left="720"/>
      <w:contextualSpacing/>
    </w:pPr>
  </w:style>
  <w:style w:type="table" w:styleId="Tabelacomgrade">
    <w:name w:val="Table Grid"/>
    <w:basedOn w:val="Tabelanormal"/>
    <w:uiPriority w:val="59"/>
    <w:rsid w:val="00657A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657A77"/>
    <w:rPr>
      <w:b/>
      <w:bCs/>
    </w:rPr>
  </w:style>
  <w:style w:type="character" w:customStyle="1" w:styleId="Ttulo3Char">
    <w:name w:val="Título 3 Char"/>
    <w:basedOn w:val="Fontepargpadro"/>
    <w:link w:val="Ttulo3"/>
    <w:uiPriority w:val="9"/>
    <w:rsid w:val="0021472D"/>
    <w:rPr>
      <w:rFonts w:ascii="Times New Roman" w:eastAsia="Times New Roman" w:hAnsi="Times New Roman" w:cs="Times New Roman"/>
      <w:b/>
      <w:bCs/>
      <w:sz w:val="27"/>
      <w:szCs w:val="27"/>
      <w:lang w:eastAsia="pt-BR"/>
    </w:rPr>
  </w:style>
  <w:style w:type="paragraph" w:styleId="Cabealho">
    <w:name w:val="header"/>
    <w:basedOn w:val="Normal"/>
    <w:link w:val="CabealhoChar"/>
    <w:unhideWhenUsed/>
    <w:rsid w:val="00906190"/>
    <w:pPr>
      <w:tabs>
        <w:tab w:val="center" w:pos="4252"/>
        <w:tab w:val="right" w:pos="8504"/>
      </w:tabs>
    </w:pPr>
  </w:style>
  <w:style w:type="character" w:customStyle="1" w:styleId="CabealhoChar">
    <w:name w:val="Cabeçalho Char"/>
    <w:basedOn w:val="Fontepargpadro"/>
    <w:link w:val="Cabealho"/>
    <w:rsid w:val="00906190"/>
  </w:style>
  <w:style w:type="paragraph" w:styleId="Rodap">
    <w:name w:val="footer"/>
    <w:basedOn w:val="Normal"/>
    <w:link w:val="RodapChar"/>
    <w:uiPriority w:val="99"/>
    <w:unhideWhenUsed/>
    <w:rsid w:val="00906190"/>
    <w:pPr>
      <w:tabs>
        <w:tab w:val="center" w:pos="4252"/>
        <w:tab w:val="right" w:pos="8504"/>
      </w:tabs>
    </w:pPr>
  </w:style>
  <w:style w:type="character" w:customStyle="1" w:styleId="RodapChar">
    <w:name w:val="Rodapé Char"/>
    <w:basedOn w:val="Fontepargpadro"/>
    <w:link w:val="Rodap"/>
    <w:uiPriority w:val="99"/>
    <w:rsid w:val="00906190"/>
  </w:style>
  <w:style w:type="character" w:styleId="Hyperlink">
    <w:name w:val="Hyperlink"/>
    <w:basedOn w:val="Fontepargpadro"/>
    <w:uiPriority w:val="99"/>
    <w:unhideWhenUsed/>
    <w:rsid w:val="00E23E18"/>
    <w:rPr>
      <w:color w:val="0000FF" w:themeColor="hyperlink"/>
      <w:u w:val="single"/>
    </w:rPr>
  </w:style>
  <w:style w:type="character" w:styleId="MenoPendente">
    <w:name w:val="Unresolved Mention"/>
    <w:basedOn w:val="Fontepargpadro"/>
    <w:uiPriority w:val="99"/>
    <w:unhideWhenUsed/>
    <w:rsid w:val="00E23E18"/>
    <w:rPr>
      <w:color w:val="605E5C"/>
      <w:shd w:val="clear" w:color="auto" w:fill="E1DFDD"/>
    </w:rPr>
  </w:style>
  <w:style w:type="character" w:styleId="HiperlinkVisitado">
    <w:name w:val="FollowedHyperlink"/>
    <w:basedOn w:val="Fontepargpadro"/>
    <w:uiPriority w:val="99"/>
    <w:semiHidden/>
    <w:unhideWhenUsed/>
    <w:rsid w:val="003F7FBD"/>
    <w:rPr>
      <w:color w:val="800080" w:themeColor="followedHyperlink"/>
      <w:u w:val="single"/>
    </w:rPr>
  </w:style>
  <w:style w:type="character" w:customStyle="1" w:styleId="Ttulo4Char">
    <w:name w:val="Título 4 Char"/>
    <w:basedOn w:val="Fontepargpadro"/>
    <w:link w:val="Ttulo4"/>
    <w:uiPriority w:val="9"/>
    <w:rsid w:val="002D026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uiPriority w:val="9"/>
    <w:rsid w:val="002D0263"/>
    <w:rPr>
      <w:rFonts w:ascii="Calibri Light" w:eastAsia="Times New Roman" w:hAnsi="Calibri Light" w:cs="Times New Roman"/>
      <w:b/>
      <w:bCs/>
      <w:kern w:val="32"/>
      <w:sz w:val="32"/>
      <w:szCs w:val="32"/>
    </w:rPr>
  </w:style>
  <w:style w:type="character" w:customStyle="1" w:styleId="Ttulo5Char">
    <w:name w:val="Título 5 Char"/>
    <w:basedOn w:val="Fontepargpadro"/>
    <w:link w:val="Ttulo5"/>
    <w:uiPriority w:val="9"/>
    <w:rsid w:val="002D0263"/>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2D0263"/>
    <w:rPr>
      <w:rFonts w:ascii="Times New Roman" w:eastAsia="Times New Roman" w:hAnsi="Times New Roman" w:cs="Times New Roman"/>
      <w:b/>
      <w:bCs/>
    </w:rPr>
  </w:style>
  <w:style w:type="character" w:styleId="nfase">
    <w:name w:val="Emphasis"/>
    <w:basedOn w:val="Fontepargpadro"/>
    <w:uiPriority w:val="20"/>
    <w:qFormat/>
    <w:rsid w:val="002D0263"/>
    <w:rPr>
      <w:i/>
      <w:iCs/>
    </w:rPr>
  </w:style>
  <w:style w:type="paragraph" w:styleId="Corpodetexto">
    <w:name w:val="Body Text"/>
    <w:basedOn w:val="Normal"/>
    <w:link w:val="CorpodetextoChar"/>
    <w:rsid w:val="002D0263"/>
    <w:pPr>
      <w:suppressAutoHyphens/>
      <w:jc w:val="both"/>
    </w:pPr>
    <w:rPr>
      <w:rFonts w:ascii="Arial" w:eastAsia="Times New Roman" w:hAnsi="Arial" w:cs="Times New Roman"/>
      <w:iCs/>
      <w:sz w:val="24"/>
      <w:szCs w:val="24"/>
      <w:lang w:eastAsia="ar-SA"/>
    </w:rPr>
  </w:style>
  <w:style w:type="character" w:customStyle="1" w:styleId="CorpodetextoChar">
    <w:name w:val="Corpo de texto Char"/>
    <w:basedOn w:val="Fontepargpadro"/>
    <w:link w:val="Corpodetexto"/>
    <w:rsid w:val="002D0263"/>
    <w:rPr>
      <w:rFonts w:ascii="Arial" w:eastAsia="Times New Roman" w:hAnsi="Arial" w:cs="Times New Roman"/>
      <w:iCs/>
      <w:sz w:val="24"/>
      <w:szCs w:val="24"/>
      <w:lang w:eastAsia="ar-SA"/>
    </w:rPr>
  </w:style>
  <w:style w:type="paragraph" w:styleId="NormalWeb">
    <w:name w:val="Normal (Web)"/>
    <w:basedOn w:val="Normal"/>
    <w:uiPriority w:val="99"/>
    <w:unhideWhenUsed/>
    <w:rsid w:val="002D0263"/>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2D0263"/>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2D0263"/>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unhideWhenUsed/>
    <w:rsid w:val="002D0263"/>
    <w:rPr>
      <w:rFonts w:ascii="Tahoma" w:eastAsia="SimSun" w:hAnsi="Tahoma" w:cs="Times New Roman"/>
      <w:sz w:val="16"/>
      <w:szCs w:val="16"/>
    </w:rPr>
  </w:style>
  <w:style w:type="character" w:customStyle="1" w:styleId="TextodebaloChar">
    <w:name w:val="Texto de balão Char"/>
    <w:basedOn w:val="Fontepargpadro"/>
    <w:link w:val="Textodebalo"/>
    <w:uiPriority w:val="99"/>
    <w:rsid w:val="002D0263"/>
    <w:rPr>
      <w:rFonts w:ascii="Tahoma" w:eastAsia="SimSu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6120">
      <w:bodyDiv w:val="1"/>
      <w:marLeft w:val="0"/>
      <w:marRight w:val="0"/>
      <w:marTop w:val="0"/>
      <w:marBottom w:val="0"/>
      <w:divBdr>
        <w:top w:val="none" w:sz="0" w:space="0" w:color="auto"/>
        <w:left w:val="none" w:sz="0" w:space="0" w:color="auto"/>
        <w:bottom w:val="none" w:sz="0" w:space="0" w:color="auto"/>
        <w:right w:val="none" w:sz="0" w:space="0" w:color="auto"/>
      </w:divBdr>
    </w:div>
    <w:div w:id="797917463">
      <w:bodyDiv w:val="1"/>
      <w:marLeft w:val="0"/>
      <w:marRight w:val="0"/>
      <w:marTop w:val="0"/>
      <w:marBottom w:val="0"/>
      <w:divBdr>
        <w:top w:val="none" w:sz="0" w:space="0" w:color="auto"/>
        <w:left w:val="none" w:sz="0" w:space="0" w:color="auto"/>
        <w:bottom w:val="none" w:sz="0" w:space="0" w:color="auto"/>
        <w:right w:val="none" w:sz="0" w:space="0" w:color="auto"/>
      </w:divBdr>
    </w:div>
    <w:div w:id="1244071278">
      <w:bodyDiv w:val="1"/>
      <w:marLeft w:val="0"/>
      <w:marRight w:val="0"/>
      <w:marTop w:val="0"/>
      <w:marBottom w:val="0"/>
      <w:divBdr>
        <w:top w:val="none" w:sz="0" w:space="0" w:color="auto"/>
        <w:left w:val="none" w:sz="0" w:space="0" w:color="auto"/>
        <w:bottom w:val="none" w:sz="0" w:space="0" w:color="auto"/>
        <w:right w:val="none" w:sz="0" w:space="0" w:color="auto"/>
      </w:divBdr>
    </w:div>
    <w:div w:id="1273709807">
      <w:bodyDiv w:val="1"/>
      <w:marLeft w:val="0"/>
      <w:marRight w:val="0"/>
      <w:marTop w:val="0"/>
      <w:marBottom w:val="0"/>
      <w:divBdr>
        <w:top w:val="none" w:sz="0" w:space="0" w:color="auto"/>
        <w:left w:val="none" w:sz="0" w:space="0" w:color="auto"/>
        <w:bottom w:val="none" w:sz="0" w:space="0" w:color="auto"/>
        <w:right w:val="none" w:sz="0" w:space="0" w:color="auto"/>
      </w:divBdr>
    </w:div>
    <w:div w:id="1360933157">
      <w:bodyDiv w:val="1"/>
      <w:marLeft w:val="0"/>
      <w:marRight w:val="0"/>
      <w:marTop w:val="0"/>
      <w:marBottom w:val="0"/>
      <w:divBdr>
        <w:top w:val="none" w:sz="0" w:space="0" w:color="auto"/>
        <w:left w:val="none" w:sz="0" w:space="0" w:color="auto"/>
        <w:bottom w:val="none" w:sz="0" w:space="0" w:color="auto"/>
        <w:right w:val="none" w:sz="0" w:space="0" w:color="auto"/>
      </w:divBdr>
      <w:divsChild>
        <w:div w:id="211232948">
          <w:marLeft w:val="0"/>
          <w:marRight w:val="0"/>
          <w:marTop w:val="0"/>
          <w:marBottom w:val="0"/>
          <w:divBdr>
            <w:top w:val="none" w:sz="0" w:space="0" w:color="auto"/>
            <w:left w:val="none" w:sz="0" w:space="0" w:color="auto"/>
            <w:bottom w:val="none" w:sz="0" w:space="0" w:color="auto"/>
            <w:right w:val="none" w:sz="0" w:space="0" w:color="auto"/>
          </w:divBdr>
        </w:div>
      </w:divsChild>
    </w:div>
    <w:div w:id="1544126441">
      <w:bodyDiv w:val="1"/>
      <w:marLeft w:val="0"/>
      <w:marRight w:val="0"/>
      <w:marTop w:val="0"/>
      <w:marBottom w:val="0"/>
      <w:divBdr>
        <w:top w:val="none" w:sz="0" w:space="0" w:color="auto"/>
        <w:left w:val="none" w:sz="0" w:space="0" w:color="auto"/>
        <w:bottom w:val="none" w:sz="0" w:space="0" w:color="auto"/>
        <w:right w:val="none" w:sz="0" w:space="0" w:color="auto"/>
      </w:divBdr>
    </w:div>
    <w:div w:id="20995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it.uem.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591</Words>
  <Characters>3569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55449</dc:creator>
  <cp:lastModifiedBy>Carlos PPG</cp:lastModifiedBy>
  <cp:revision>4</cp:revision>
  <dcterms:created xsi:type="dcterms:W3CDTF">2025-02-14T13:27:00Z</dcterms:created>
  <dcterms:modified xsi:type="dcterms:W3CDTF">2025-02-19T11:09:00Z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fe3bc21a208a6e2b28647522af6b62a5c4026772db0a3247a9d36969d232965f</vt:lpwstr>
  </property>
</Properties>
</file>