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243" w:type="dxa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43"/>
      </w:tblGrid>
      <w:tr w:rsidR="000A0181" w:rsidRPr="00D55B44" w14:paraId="0FBD9EA6" w14:textId="77777777" w:rsidTr="000A0181">
        <w:tc>
          <w:tcPr>
            <w:tcW w:w="9243" w:type="dxa"/>
            <w:shd w:val="clear" w:color="auto" w:fill="BFBFBF" w:themeFill="background1" w:themeFillShade="BF"/>
          </w:tcPr>
          <w:p w14:paraId="44F896CA" w14:textId="7179ED24" w:rsidR="000A0181" w:rsidRPr="000A0181" w:rsidRDefault="000A0181" w:rsidP="000A018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0181">
              <w:rPr>
                <w:rFonts w:ascii="Arial" w:hAnsi="Arial" w:cs="Arial"/>
                <w:b/>
                <w:bCs/>
                <w:sz w:val="24"/>
                <w:szCs w:val="24"/>
              </w:rPr>
              <w:t>SUGESTÃO DE TEXTO: ADAPTAR PARA A REALIDADE DE CADA PROGRAMA</w:t>
            </w:r>
          </w:p>
        </w:tc>
      </w:tr>
    </w:tbl>
    <w:p w14:paraId="514CFE9C" w14:textId="77777777" w:rsidR="003F7FBD" w:rsidRDefault="003F7FBD" w:rsidP="00EB571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12725F" w14:textId="07045196" w:rsidR="00EB5714" w:rsidRDefault="003F7FBD" w:rsidP="00EB57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FBD">
        <w:rPr>
          <w:rFonts w:ascii="Arial" w:hAnsi="Arial" w:cs="Arial"/>
          <w:b/>
          <w:bCs/>
          <w:sz w:val="24"/>
          <w:szCs w:val="24"/>
        </w:rPr>
        <w:t>AÇÕES DE INTERNACIONALIZAÇÃO DA UEM</w:t>
      </w:r>
    </w:p>
    <w:p w14:paraId="1733E774" w14:textId="77777777" w:rsidR="003F7FBD" w:rsidRPr="000A0181" w:rsidRDefault="003F7FBD" w:rsidP="00EB5714">
      <w:pPr>
        <w:jc w:val="center"/>
        <w:rPr>
          <w:rFonts w:ascii="Arial" w:hAnsi="Arial" w:cs="Arial"/>
          <w:sz w:val="24"/>
          <w:szCs w:val="24"/>
        </w:rPr>
      </w:pPr>
    </w:p>
    <w:p w14:paraId="758FA430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 xml:space="preserve">No âmbito institucional, o processo de internacionalização da (e na) UEM tem sido consolidado com uma abordagem abrangente, inclusiva e sistematizada, respaldada pela administração central e pelo Comitê Permanente de Internacionalização, e baseado no Plano de Desenvolvimento Institucional, na Política de Internacionalização e na Política Linguística. Há edital de vagas para o acesso de refugiados e migrantes, além de uma política de acompanhamento de estudantes internacionais, por meio do Comitê de Refugiados e Migrantes em Situação de Vulnerabilidade.  </w:t>
      </w:r>
    </w:p>
    <w:p w14:paraId="229AC7F7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6F61264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 xml:space="preserve">Como parte das estratégias de internacionalização em casa, a UEM oferece cursos de idiomas gratuitos por meio dos programas Paraná Fala Inglês (PFI), Paraná Fala Espanhol (PFE), Paraná Fala Francês (PFF) e do Instituto de Estudos Japoneses (IEJ), além do Instituto de Línguas (ILG) da universidade. A UEM também tem oferecido cursos de Português como Língua Estrangeira (PLE) para alunos internacionais, em turmas presenciais e virtuais. A universidade participa do programa PEC-G e é centro aplicador do teste de proficiência em língua portuguesa </w:t>
      </w:r>
      <w:proofErr w:type="spellStart"/>
      <w:r w:rsidRPr="003F7FBD">
        <w:rPr>
          <w:rFonts w:ascii="Arial" w:hAnsi="Arial" w:cs="Arial"/>
          <w:sz w:val="24"/>
          <w:szCs w:val="24"/>
        </w:rPr>
        <w:t>CELPE-Bras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, atendendo à demanda da comunidade internacional na região.  </w:t>
      </w:r>
    </w:p>
    <w:p w14:paraId="492C60FE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691C1DF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 xml:space="preserve">Outras atividades de extensão internacional incluem eventos com participação estrangeira e em outros idiomas, além de mostras internacionais abertas à comunidade externa.  </w:t>
      </w:r>
    </w:p>
    <w:p w14:paraId="60C75A6E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AE526AB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 xml:space="preserve">No último quadriênio, os Programas de Pós-Graduação contaram com o curso Construção do Perfil Internacional e Competências Globais, aberto a docentes e discentes de graduação e pós-graduação, oferecido pelo ECI da UEM. Nesse período, a UEM recebeu 70 estudantes internacionais </w:t>
      </w:r>
      <w:proofErr w:type="spellStart"/>
      <w:r w:rsidRPr="003F7FBD">
        <w:rPr>
          <w:rFonts w:ascii="Arial" w:hAnsi="Arial" w:cs="Arial"/>
          <w:sz w:val="24"/>
          <w:szCs w:val="24"/>
        </w:rPr>
        <w:t>inbound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e enviou 275 </w:t>
      </w:r>
      <w:proofErr w:type="spellStart"/>
      <w:r w:rsidRPr="003F7FBD">
        <w:rPr>
          <w:rFonts w:ascii="Arial" w:hAnsi="Arial" w:cs="Arial"/>
          <w:sz w:val="24"/>
          <w:szCs w:val="24"/>
        </w:rPr>
        <w:t>outbound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. Entre os docentes, 55 visitantes internacionais estiveram na instituição no último quadriênio, enquanto 116 docentes da UEM estiveram no exterior no mesmo período.  </w:t>
      </w:r>
    </w:p>
    <w:p w14:paraId="24095FDD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6AF70C9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 xml:space="preserve">Para incrementar esses números, a UEM iniciou, em 2024, com recursos próprios, uma chamada anual com dez bolsas para estudantes de graduação latino-americanos cursarem um semestre na instituição. Em 2024, a instituição aprovou um edital anual para a concessão de seis bolsas para professores visitantes internacionais, em implantação em 2025.  </w:t>
      </w:r>
    </w:p>
    <w:p w14:paraId="63869E24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E6DC416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 xml:space="preserve">Em 2023, foi aberto um edital anual para a concessão de uma bolsa de mobilidade docente no exterior e respectiva passagem aérea por seis meses; seis bolsas para oferta de disciplinas em outros idiomas; uma bolsa de mobilidade discente </w:t>
      </w:r>
      <w:proofErr w:type="spellStart"/>
      <w:r w:rsidRPr="003F7FBD">
        <w:rPr>
          <w:rFonts w:ascii="Arial" w:hAnsi="Arial" w:cs="Arial"/>
          <w:sz w:val="24"/>
          <w:szCs w:val="24"/>
        </w:rPr>
        <w:t>outbound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na pós-graduação; e seis bolsas para estudantes de graduação da UEM cursarem um semestre em instituições latino-americanas.  </w:t>
      </w:r>
    </w:p>
    <w:p w14:paraId="1408673F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16D9AE7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>Cursos de capacitação (</w:t>
      </w:r>
      <w:proofErr w:type="spellStart"/>
      <w:r w:rsidRPr="003F7FBD">
        <w:rPr>
          <w:rFonts w:ascii="Arial" w:hAnsi="Arial" w:cs="Arial"/>
          <w:sz w:val="24"/>
          <w:szCs w:val="24"/>
        </w:rPr>
        <w:t>English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Pr="003F7FBD">
        <w:rPr>
          <w:rFonts w:ascii="Arial" w:hAnsi="Arial" w:cs="Arial"/>
          <w:sz w:val="24"/>
          <w:szCs w:val="24"/>
        </w:rPr>
        <w:t>Medium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FBD">
        <w:rPr>
          <w:rFonts w:ascii="Arial" w:hAnsi="Arial" w:cs="Arial"/>
          <w:sz w:val="24"/>
          <w:szCs w:val="24"/>
        </w:rPr>
        <w:t>of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FBD">
        <w:rPr>
          <w:rFonts w:ascii="Arial" w:hAnsi="Arial" w:cs="Arial"/>
          <w:sz w:val="24"/>
          <w:szCs w:val="24"/>
        </w:rPr>
        <w:t>Instruction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– EMI e </w:t>
      </w:r>
      <w:proofErr w:type="spellStart"/>
      <w:r w:rsidRPr="003F7FBD">
        <w:rPr>
          <w:rFonts w:ascii="Arial" w:hAnsi="Arial" w:cs="Arial"/>
          <w:sz w:val="24"/>
          <w:szCs w:val="24"/>
        </w:rPr>
        <w:t>English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Pr="003F7FBD">
        <w:rPr>
          <w:rFonts w:ascii="Arial" w:hAnsi="Arial" w:cs="Arial"/>
          <w:sz w:val="24"/>
          <w:szCs w:val="24"/>
        </w:rPr>
        <w:t>Medium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7FBD">
        <w:rPr>
          <w:rFonts w:ascii="Arial" w:hAnsi="Arial" w:cs="Arial"/>
          <w:sz w:val="24"/>
          <w:szCs w:val="24"/>
        </w:rPr>
        <w:t>of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Learning – EML) têm sido oferecidos, assim como capacitação para intercâmbio virtual e internacionalização do currículo. O Centro de Escrita Acadêmica </w:t>
      </w:r>
      <w:r w:rsidRPr="003F7FBD">
        <w:rPr>
          <w:rFonts w:ascii="Arial" w:hAnsi="Arial" w:cs="Arial"/>
          <w:sz w:val="24"/>
          <w:szCs w:val="24"/>
        </w:rPr>
        <w:lastRenderedPageBreak/>
        <w:t xml:space="preserve">(CEA) tem dado suporte a docentes e discentes do programa na elaboração, revisão e tradução de textos a serem publicados em inglês.  </w:t>
      </w:r>
    </w:p>
    <w:p w14:paraId="04DC608B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570790F" w14:textId="0D2BC169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 xml:space="preserve">A UEM possui hoje mais de cem acordos de cooperação internacional (amplos, de cotutela e estágio no exterior), institucionalizando parcerias internacionais nos cinco continentes, trabalho colaborativo e redes de pesquisa. A UEM participa de diversas redes internacionais, como </w:t>
      </w:r>
      <w:proofErr w:type="spellStart"/>
      <w:r w:rsidRPr="003F7FBD">
        <w:rPr>
          <w:rFonts w:ascii="Arial" w:hAnsi="Arial" w:cs="Arial"/>
          <w:sz w:val="24"/>
          <w:szCs w:val="24"/>
        </w:rPr>
        <w:t>ZicoSur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Universitário, PILA, INILAT, FAUBAI e GCUB, que fomentam e facilitam o processo de internacionalização.  </w:t>
      </w:r>
      <w:r>
        <w:rPr>
          <w:rFonts w:ascii="Arial" w:hAnsi="Arial" w:cs="Arial"/>
          <w:sz w:val="24"/>
          <w:szCs w:val="24"/>
        </w:rPr>
        <w:t xml:space="preserve">No ano de 2024, a Universidade Estadual de Maringá foi contemplada em dois editais da Fundação Araucária no </w:t>
      </w:r>
      <w:proofErr w:type="spellStart"/>
      <w:r>
        <w:rPr>
          <w:rFonts w:ascii="Arial" w:hAnsi="Arial" w:cs="Arial"/>
          <w:sz w:val="24"/>
          <w:szCs w:val="24"/>
        </w:rPr>
        <w:t>ZicoSur</w:t>
      </w:r>
      <w:proofErr w:type="spellEnd"/>
      <w:r>
        <w:rPr>
          <w:rFonts w:ascii="Arial" w:hAnsi="Arial" w:cs="Arial"/>
          <w:sz w:val="24"/>
          <w:szCs w:val="24"/>
        </w:rPr>
        <w:t xml:space="preserve">, com a mobilidade de </w:t>
      </w:r>
      <w:proofErr w:type="spellStart"/>
      <w:r>
        <w:rPr>
          <w:rFonts w:ascii="Arial" w:hAnsi="Arial" w:cs="Arial"/>
          <w:sz w:val="24"/>
          <w:szCs w:val="24"/>
        </w:rPr>
        <w:t>Outgoing</w:t>
      </w:r>
      <w:proofErr w:type="spellEnd"/>
      <w:r>
        <w:rPr>
          <w:rFonts w:ascii="Arial" w:hAnsi="Arial" w:cs="Arial"/>
          <w:sz w:val="24"/>
          <w:szCs w:val="24"/>
        </w:rPr>
        <w:t xml:space="preserve"> de docentes e de discentes da pós-graduação.</w:t>
      </w:r>
    </w:p>
    <w:p w14:paraId="16E0EFA5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E565373" w14:textId="41034A7D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 xml:space="preserve">A </w:t>
      </w:r>
      <w:r w:rsidR="00D26BDD">
        <w:rPr>
          <w:rFonts w:ascii="Arial" w:hAnsi="Arial" w:cs="Arial"/>
          <w:sz w:val="24"/>
          <w:szCs w:val="24"/>
        </w:rPr>
        <w:t>U</w:t>
      </w:r>
      <w:r w:rsidRPr="003F7FBD">
        <w:rPr>
          <w:rFonts w:ascii="Arial" w:hAnsi="Arial" w:cs="Arial"/>
          <w:sz w:val="24"/>
          <w:szCs w:val="24"/>
        </w:rPr>
        <w:t xml:space="preserve">niversidade aprovou a Cátedra Sérgio Vieira de Mello, vinculada ao Alto Comissariado da ONU para Refugiados, que se propõe a garantir que pessoas refugiadas e solicitantes de refúgio tenham acesso ao ensino superior no Brasil, oferecendo apoio ao processo de integração local.  </w:t>
      </w:r>
    </w:p>
    <w:p w14:paraId="60CC39B1" w14:textId="77777777" w:rsidR="003F7FBD" w:rsidRP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5CE301E" w14:textId="1F841735" w:rsidR="003F7FBD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7FBD">
        <w:rPr>
          <w:rFonts w:ascii="Arial" w:hAnsi="Arial" w:cs="Arial"/>
          <w:sz w:val="24"/>
          <w:szCs w:val="24"/>
        </w:rPr>
        <w:t xml:space="preserve">Como resultado dessas ações institucionais, a UEM tem sido muito bem avaliada em rankings internacionais. No The WUR </w:t>
      </w:r>
      <w:proofErr w:type="spellStart"/>
      <w:r w:rsidRPr="003F7FBD">
        <w:rPr>
          <w:rFonts w:ascii="Arial" w:hAnsi="Arial" w:cs="Arial"/>
          <w:sz w:val="24"/>
          <w:szCs w:val="24"/>
        </w:rPr>
        <w:t>Subject</w:t>
      </w:r>
      <w:proofErr w:type="spellEnd"/>
      <w:r w:rsidRPr="003F7FBD">
        <w:rPr>
          <w:rFonts w:ascii="Arial" w:hAnsi="Arial" w:cs="Arial"/>
          <w:sz w:val="24"/>
          <w:szCs w:val="24"/>
        </w:rPr>
        <w:t xml:space="preserve"> Ranking, a UEM aparece classificada nas áreas de Negócios e Economia; Medicina e Saúde; Estudos de Educação; Engenharia; Ciências Biológicas; Ciências Físicas; e Ciências Sociais. </w:t>
      </w:r>
    </w:p>
    <w:p w14:paraId="297B0A72" w14:textId="704C881C" w:rsidR="001166A0" w:rsidRDefault="001166A0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E98A414" w14:textId="77777777" w:rsidR="0043045E" w:rsidRPr="0043045E" w:rsidRDefault="0043045E" w:rsidP="004304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>A UEM tem se destacado na internacionalização da pós-graduação, participando ativamente de todas as edições do Programa de Doutorado Sanduíche no Exterior (PDSE) da CAPES durante o quadriênio 2021-2024. Nesse período, a universidade enviou um número crescente de acadêmicos para instituições de renome no exterior: 25 em 2021, 26 em 2022, 32 em 2023 e 34 em 2024.</w:t>
      </w:r>
    </w:p>
    <w:p w14:paraId="00DB702E" w14:textId="77777777" w:rsidR="0043045E" w:rsidRPr="0043045E" w:rsidRDefault="0043045E" w:rsidP="0043045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C122B3D" w14:textId="22AFDF26" w:rsidR="00EB5714" w:rsidRPr="00956574" w:rsidRDefault="0043045E" w:rsidP="004304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3045E">
        <w:rPr>
          <w:rFonts w:ascii="Arial" w:hAnsi="Arial" w:cs="Arial"/>
          <w:sz w:val="24"/>
          <w:szCs w:val="24"/>
        </w:rPr>
        <w:t xml:space="preserve">Além disso, em 2024, a UEM foi contemplada no Programa Move La América da CAPES, consolidando seu compromisso com a cooperação acadêmica internacional. Esse programa fortalece os esforços de internacionalização das Instituições de Ensino Superior brasileiras ao promover a mobilidade de estudantes de instituições da América Latina e Caribe. Por meio dessa iniciativa, a UEM recebe, neste ano, </w:t>
      </w:r>
      <w:r w:rsidR="00D26BDD">
        <w:rPr>
          <w:rFonts w:ascii="Arial" w:hAnsi="Arial" w:cs="Arial"/>
          <w:sz w:val="24"/>
          <w:szCs w:val="24"/>
        </w:rPr>
        <w:t>23</w:t>
      </w:r>
      <w:r w:rsidRPr="0043045E">
        <w:rPr>
          <w:rFonts w:ascii="Arial" w:hAnsi="Arial" w:cs="Arial"/>
          <w:sz w:val="24"/>
          <w:szCs w:val="24"/>
        </w:rPr>
        <w:t xml:space="preserve"> alunos estrangeiros</w:t>
      </w:r>
      <w:r w:rsidR="00D26BDD">
        <w:rPr>
          <w:rFonts w:ascii="Arial" w:hAnsi="Arial" w:cs="Arial"/>
          <w:sz w:val="24"/>
          <w:szCs w:val="24"/>
        </w:rPr>
        <w:t xml:space="preserve"> em 10 dos seus Programas de Pós-Graduação</w:t>
      </w:r>
      <w:r w:rsidRPr="0043045E">
        <w:rPr>
          <w:rFonts w:ascii="Arial" w:hAnsi="Arial" w:cs="Arial"/>
          <w:sz w:val="24"/>
          <w:szCs w:val="24"/>
        </w:rPr>
        <w:t>, contribuindo para a diversidade acadêmica, o intercâmbio cultural e o fortalecimento dos Programas de Pós-Graduação (PPG) em um ambiente institucional cada vez mais globalizado.</w:t>
      </w:r>
    </w:p>
    <w:p w14:paraId="55D04CF6" w14:textId="709F13FC" w:rsidR="003F7FBD" w:rsidRPr="00956574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56574">
        <w:rPr>
          <w:rFonts w:ascii="Arial" w:hAnsi="Arial" w:cs="Arial"/>
          <w:sz w:val="24"/>
          <w:szCs w:val="24"/>
        </w:rPr>
        <w:t xml:space="preserve">Link dos acordos vigentes: </w:t>
      </w:r>
      <w:hyperlink r:id="rId7" w:history="1">
        <w:r w:rsidRPr="00956574">
          <w:rPr>
            <w:rStyle w:val="Hyperlink"/>
            <w:rFonts w:ascii="Arial" w:hAnsi="Arial" w:cs="Arial"/>
            <w:sz w:val="24"/>
            <w:szCs w:val="24"/>
          </w:rPr>
          <w:t>http://www.eci.uem.br/br/acordos/acordos-internacionais-vigentes</w:t>
        </w:r>
      </w:hyperlink>
    </w:p>
    <w:p w14:paraId="31DD4E0D" w14:textId="5176F9AC" w:rsidR="003F7FBD" w:rsidRPr="00956574" w:rsidRDefault="003F7FBD" w:rsidP="003F7FB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C552A27" w14:textId="44A7318E" w:rsidR="003F7FBD" w:rsidRPr="00956574" w:rsidRDefault="003F7FBD" w:rsidP="003F7FBD">
      <w:pPr>
        <w:ind w:firstLine="708"/>
        <w:jc w:val="both"/>
        <w:rPr>
          <w:rStyle w:val="Hyperlink"/>
          <w:rFonts w:ascii="Arial" w:eastAsia="Calibri" w:hAnsi="Arial" w:cs="Arial"/>
          <w:sz w:val="24"/>
          <w:szCs w:val="24"/>
        </w:rPr>
      </w:pPr>
      <w:r w:rsidRPr="00956574">
        <w:rPr>
          <w:rFonts w:ascii="Arial" w:hAnsi="Arial" w:cs="Arial"/>
          <w:sz w:val="24"/>
          <w:szCs w:val="24"/>
        </w:rPr>
        <w:t xml:space="preserve">Link </w:t>
      </w:r>
      <w:r w:rsidR="00956574" w:rsidRPr="00956574">
        <w:rPr>
          <w:rFonts w:ascii="Arial" w:hAnsi="Arial" w:cs="Arial"/>
          <w:sz w:val="24"/>
          <w:szCs w:val="24"/>
        </w:rPr>
        <w:t>da Cátedra Sérgio Vieira de Mello:</w:t>
      </w:r>
      <w:r w:rsidR="00956574" w:rsidRPr="00956574">
        <w:rPr>
          <w:rStyle w:val="Hyperlink"/>
          <w:rFonts w:ascii="Arial" w:eastAsia="Calibri" w:hAnsi="Arial" w:cs="Arial"/>
          <w:sz w:val="24"/>
          <w:szCs w:val="24"/>
        </w:rPr>
        <w:t xml:space="preserve"> </w:t>
      </w:r>
      <w:hyperlink r:id="rId8" w:history="1">
        <w:r w:rsidR="00956574" w:rsidRPr="00956574">
          <w:rPr>
            <w:rStyle w:val="Hyperlink"/>
            <w:rFonts w:ascii="Arial" w:eastAsia="Calibri" w:hAnsi="Arial" w:cs="Arial"/>
            <w:sz w:val="24"/>
            <w:szCs w:val="24"/>
          </w:rPr>
          <w:t>https://www.acnur.org/br/o-que-fazemos/catedra-sergio-vieira-de-mello</w:t>
        </w:r>
      </w:hyperlink>
    </w:p>
    <w:p w14:paraId="08765D00" w14:textId="0DE27D71" w:rsidR="00956574" w:rsidRPr="00956574" w:rsidRDefault="00956574" w:rsidP="003F7FBD">
      <w:pPr>
        <w:ind w:firstLine="708"/>
        <w:jc w:val="both"/>
        <w:rPr>
          <w:rStyle w:val="Hyperlink"/>
          <w:rFonts w:ascii="Arial" w:eastAsia="Calibri" w:hAnsi="Arial" w:cs="Arial"/>
          <w:sz w:val="24"/>
          <w:szCs w:val="24"/>
        </w:rPr>
      </w:pPr>
    </w:p>
    <w:p w14:paraId="44F312B8" w14:textId="012BB0DE" w:rsidR="00956574" w:rsidRPr="001166A0" w:rsidRDefault="00956574" w:rsidP="003F7FBD">
      <w:pPr>
        <w:ind w:firstLine="708"/>
        <w:jc w:val="both"/>
        <w:rPr>
          <w:rStyle w:val="Hyperlink"/>
          <w:rFonts w:ascii="Arial" w:eastAsia="Calibri" w:hAnsi="Arial" w:cs="Arial"/>
          <w:sz w:val="24"/>
          <w:szCs w:val="24"/>
          <w:lang w:val="en-US"/>
        </w:rPr>
      </w:pPr>
      <w:r w:rsidRPr="001166A0">
        <w:rPr>
          <w:rStyle w:val="Hyperlink"/>
          <w:rFonts w:ascii="Arial" w:eastAsia="Calibri" w:hAnsi="Arial" w:cs="Arial"/>
          <w:color w:val="auto"/>
          <w:sz w:val="24"/>
          <w:szCs w:val="24"/>
          <w:u w:val="none"/>
          <w:lang w:val="en-US"/>
        </w:rPr>
        <w:t>Link Rankings da UEM :</w:t>
      </w:r>
      <w:r w:rsidRPr="001166A0">
        <w:rPr>
          <w:rStyle w:val="Hyperlink"/>
          <w:rFonts w:ascii="Arial" w:eastAsia="Calibri" w:hAnsi="Arial" w:cs="Arial"/>
          <w:color w:val="auto"/>
          <w:sz w:val="24"/>
          <w:szCs w:val="24"/>
          <w:lang w:val="en-US"/>
        </w:rPr>
        <w:t xml:space="preserve"> </w:t>
      </w:r>
      <w:r w:rsidRPr="001166A0">
        <w:rPr>
          <w:rStyle w:val="Hyperlink"/>
          <w:rFonts w:ascii="Arial" w:eastAsia="Calibri" w:hAnsi="Arial" w:cs="Arial"/>
          <w:sz w:val="24"/>
          <w:szCs w:val="24"/>
          <w:lang w:val="en-US"/>
        </w:rPr>
        <w:t>https://www.uem.br/a-uem/ranking</w:t>
      </w:r>
    </w:p>
    <w:p w14:paraId="7F4BFA5F" w14:textId="77777777" w:rsidR="00956574" w:rsidRPr="001166A0" w:rsidRDefault="00956574" w:rsidP="003F7FBD">
      <w:pPr>
        <w:ind w:firstLine="708"/>
        <w:jc w:val="both"/>
        <w:rPr>
          <w:rStyle w:val="Hyperlink"/>
          <w:rFonts w:ascii="Arial" w:eastAsia="Calibri" w:hAnsi="Arial" w:cs="Arial"/>
          <w:sz w:val="24"/>
          <w:szCs w:val="24"/>
          <w:lang w:val="en-US"/>
        </w:rPr>
      </w:pPr>
    </w:p>
    <w:p w14:paraId="0B108140" w14:textId="61BF95CB" w:rsidR="00956574" w:rsidRPr="00956574" w:rsidRDefault="00956574" w:rsidP="003F7FBD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956574">
        <w:rPr>
          <w:rFonts w:ascii="Arial" w:hAnsi="Arial" w:cs="Arial"/>
          <w:sz w:val="24"/>
          <w:szCs w:val="24"/>
          <w:lang w:val="en-US"/>
        </w:rPr>
        <w:t xml:space="preserve">Link The WUR Subject Ranking : </w:t>
      </w:r>
      <w:hyperlink r:id="rId9" w:history="1">
        <w:r w:rsidRPr="00956574">
          <w:rPr>
            <w:rStyle w:val="Hyperlink"/>
            <w:rFonts w:ascii="Arial" w:hAnsi="Arial" w:cs="Arial"/>
            <w:sz w:val="24"/>
            <w:szCs w:val="24"/>
            <w:lang w:val="en-US"/>
          </w:rPr>
          <w:t>http://www.asc.uem.br/index.php?option=com_content&amp;view=article&amp;id=29878:uem-mais-uma-vez-e-ranqueada-entre-as-melhores-universidades-do-mundo&amp;catid=986&amp;Itemid=211</w:t>
        </w:r>
      </w:hyperlink>
    </w:p>
    <w:p w14:paraId="6A8A154B" w14:textId="77777777" w:rsidR="00956574" w:rsidRPr="00956574" w:rsidRDefault="00956574" w:rsidP="003F7FBD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sectPr w:rsidR="00956574" w:rsidRPr="00956574" w:rsidSect="000A01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4CC0" w14:textId="77777777" w:rsidR="00906190" w:rsidRDefault="00906190" w:rsidP="00906190">
      <w:r>
        <w:separator/>
      </w:r>
    </w:p>
  </w:endnote>
  <w:endnote w:type="continuationSeparator" w:id="0">
    <w:p w14:paraId="5AEF8D9A" w14:textId="77777777" w:rsidR="00906190" w:rsidRDefault="00906190" w:rsidP="009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A264" w14:textId="77777777" w:rsidR="00C74E3B" w:rsidRDefault="00C74E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D3F0" w14:textId="77777777" w:rsidR="00C74E3B" w:rsidRDefault="00C74E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5247" w14:textId="77777777" w:rsidR="00C74E3B" w:rsidRDefault="00C74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F8CD" w14:textId="77777777" w:rsidR="00906190" w:rsidRDefault="00906190" w:rsidP="00906190">
      <w:r>
        <w:separator/>
      </w:r>
    </w:p>
  </w:footnote>
  <w:footnote w:type="continuationSeparator" w:id="0">
    <w:p w14:paraId="354F2EDA" w14:textId="77777777" w:rsidR="00906190" w:rsidRDefault="00906190" w:rsidP="0090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BEAB" w14:textId="77777777" w:rsidR="00C74E3B" w:rsidRDefault="00C74E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5359"/>
      <w:gridCol w:w="2907"/>
    </w:tblGrid>
    <w:tr w:rsidR="00906190" w14:paraId="798EE97F" w14:textId="77777777" w:rsidTr="00C74E3B">
      <w:trPr>
        <w:trHeight w:val="670"/>
      </w:trPr>
      <w:tc>
        <w:tcPr>
          <w:tcW w:w="1304" w:type="dxa"/>
        </w:tcPr>
        <w:p w14:paraId="7E9BE289" w14:textId="77777777" w:rsidR="00906190" w:rsidRPr="00906190" w:rsidRDefault="00906190" w:rsidP="00906190">
          <w:pPr>
            <w:pStyle w:val="Cabealho"/>
            <w:spacing w:before="240"/>
            <w:rPr>
              <w:rFonts w:ascii="Arial" w:hAnsi="Arial" w:cs="Arial"/>
              <w:color w:val="000000"/>
              <w:sz w:val="24"/>
              <w:szCs w:val="24"/>
            </w:rPr>
          </w:pPr>
          <w:r w:rsidRPr="00906190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7AA0A757" wp14:editId="1314EF36">
                <wp:extent cx="790575" cy="876300"/>
                <wp:effectExtent l="0" t="0" r="0" b="0"/>
                <wp:docPr id="8162562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9" w:type="dxa"/>
        </w:tcPr>
        <w:p w14:paraId="6E1F6374" w14:textId="45374423" w:rsidR="00906190" w:rsidRPr="00906190" w:rsidRDefault="00906190" w:rsidP="00906190">
          <w:pPr>
            <w:pStyle w:val="Cabealho"/>
            <w:spacing w:before="360"/>
            <w:jc w:val="center"/>
            <w:rPr>
              <w:rFonts w:ascii="Arial" w:hAnsi="Arial" w:cs="Arial"/>
              <w:b/>
              <w:iCs/>
              <w:spacing w:val="28"/>
              <w:sz w:val="24"/>
              <w:szCs w:val="24"/>
            </w:rPr>
          </w:pPr>
          <w:r w:rsidRPr="00906190">
            <w:rPr>
              <w:rFonts w:ascii="Arial" w:hAnsi="Arial" w:cs="Arial"/>
              <w:b/>
              <w:iCs/>
              <w:spacing w:val="28"/>
              <w:sz w:val="24"/>
              <w:szCs w:val="24"/>
            </w:rPr>
            <w:t>Universidade Estadual de Maringá</w:t>
          </w:r>
        </w:p>
        <w:p w14:paraId="0E3838B2" w14:textId="37618750" w:rsidR="00906190" w:rsidRDefault="00906190" w:rsidP="00906190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proofErr w:type="spellStart"/>
          <w:r w:rsidRPr="00906190">
            <w:rPr>
              <w:rFonts w:ascii="Arial" w:hAnsi="Arial" w:cs="Arial"/>
              <w:color w:val="000000"/>
              <w:sz w:val="24"/>
              <w:szCs w:val="24"/>
            </w:rPr>
            <w:t>Pró-Reitoria</w:t>
          </w:r>
          <w:proofErr w:type="spellEnd"/>
          <w:r w:rsidRPr="00906190">
            <w:rPr>
              <w:rFonts w:ascii="Arial" w:hAnsi="Arial" w:cs="Arial"/>
              <w:color w:val="000000"/>
              <w:sz w:val="24"/>
              <w:szCs w:val="24"/>
            </w:rPr>
            <w:t xml:space="preserve"> de Pesquisa e Pós-Graduação</w:t>
          </w:r>
        </w:p>
        <w:p w14:paraId="3390EAD2" w14:textId="0C2C4817" w:rsidR="00C74E3B" w:rsidRPr="00906190" w:rsidRDefault="00C74E3B" w:rsidP="00906190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Diretoria de Pós-Graduação</w:t>
          </w:r>
        </w:p>
        <w:p w14:paraId="1DE3B944" w14:textId="77777777" w:rsidR="00906190" w:rsidRPr="00906190" w:rsidRDefault="00906190" w:rsidP="00906190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</w:p>
      </w:tc>
      <w:tc>
        <w:tcPr>
          <w:tcW w:w="2907" w:type="dxa"/>
          <w:vAlign w:val="center"/>
        </w:tcPr>
        <w:p w14:paraId="44472CCF" w14:textId="77777777" w:rsidR="00906190" w:rsidRDefault="00906190" w:rsidP="00906190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 wp14:anchorId="4EE0A9E0" wp14:editId="40E8B149">
                <wp:extent cx="1028700" cy="857250"/>
                <wp:effectExtent l="0" t="0" r="0" b="0"/>
                <wp:docPr id="594791339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18000" r="22000"/>
                        <a:stretch/>
                      </pic:blipFill>
                      <pic:spPr bwMode="auto">
                        <a:xfrm>
                          <a:off x="0" y="0"/>
                          <a:ext cx="10287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8C0D4E" w14:textId="77777777" w:rsidR="00906190" w:rsidRDefault="009061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B36D" w14:textId="77777777" w:rsidR="00C74E3B" w:rsidRDefault="00C74E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B93"/>
    <w:multiLevelType w:val="hybridMultilevel"/>
    <w:tmpl w:val="E5D6FD9C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286009"/>
    <w:multiLevelType w:val="hybridMultilevel"/>
    <w:tmpl w:val="10389F5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771822"/>
    <w:multiLevelType w:val="hybridMultilevel"/>
    <w:tmpl w:val="EE1EA3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3C44"/>
    <w:multiLevelType w:val="hybridMultilevel"/>
    <w:tmpl w:val="708074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BC4B84"/>
    <w:multiLevelType w:val="hybridMultilevel"/>
    <w:tmpl w:val="07583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1F70"/>
    <w:multiLevelType w:val="hybridMultilevel"/>
    <w:tmpl w:val="960E0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34225"/>
    <w:multiLevelType w:val="hybridMultilevel"/>
    <w:tmpl w:val="6B1455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43EA4"/>
    <w:multiLevelType w:val="hybridMultilevel"/>
    <w:tmpl w:val="AAC017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B4167"/>
    <w:multiLevelType w:val="hybridMultilevel"/>
    <w:tmpl w:val="8CCA9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09BA"/>
    <w:multiLevelType w:val="hybridMultilevel"/>
    <w:tmpl w:val="B3E6F5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D3C99"/>
    <w:multiLevelType w:val="hybridMultilevel"/>
    <w:tmpl w:val="17346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570D5"/>
    <w:multiLevelType w:val="hybridMultilevel"/>
    <w:tmpl w:val="2772A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63AC5"/>
    <w:multiLevelType w:val="hybridMultilevel"/>
    <w:tmpl w:val="93EC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91F20"/>
    <w:multiLevelType w:val="hybridMultilevel"/>
    <w:tmpl w:val="8DB611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77214"/>
    <w:multiLevelType w:val="hybridMultilevel"/>
    <w:tmpl w:val="691AA4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2tLQ0NbQ0sTQ3MDVT0lEKTi0uzszPAykwMq4FAIubLRstAAAA"/>
  </w:docVars>
  <w:rsids>
    <w:rsidRoot w:val="001C7F13"/>
    <w:rsid w:val="00027979"/>
    <w:rsid w:val="0003157A"/>
    <w:rsid w:val="0003602C"/>
    <w:rsid w:val="000608B3"/>
    <w:rsid w:val="000A0181"/>
    <w:rsid w:val="000D1EAC"/>
    <w:rsid w:val="000D7C4A"/>
    <w:rsid w:val="000E6E1B"/>
    <w:rsid w:val="000F6A0A"/>
    <w:rsid w:val="001166A0"/>
    <w:rsid w:val="001471BF"/>
    <w:rsid w:val="00163F8E"/>
    <w:rsid w:val="001806A8"/>
    <w:rsid w:val="00187264"/>
    <w:rsid w:val="00193261"/>
    <w:rsid w:val="001A7F34"/>
    <w:rsid w:val="001C0435"/>
    <w:rsid w:val="001C7F13"/>
    <w:rsid w:val="001F1AEF"/>
    <w:rsid w:val="00202806"/>
    <w:rsid w:val="00206251"/>
    <w:rsid w:val="0021388F"/>
    <w:rsid w:val="0021472D"/>
    <w:rsid w:val="00216FDF"/>
    <w:rsid w:val="00236402"/>
    <w:rsid w:val="00284958"/>
    <w:rsid w:val="00284B0C"/>
    <w:rsid w:val="002B3CEF"/>
    <w:rsid w:val="002C1D90"/>
    <w:rsid w:val="002D7147"/>
    <w:rsid w:val="002D7B69"/>
    <w:rsid w:val="002E0A3F"/>
    <w:rsid w:val="002F62AA"/>
    <w:rsid w:val="0030121E"/>
    <w:rsid w:val="003071F8"/>
    <w:rsid w:val="00307D3A"/>
    <w:rsid w:val="00311585"/>
    <w:rsid w:val="0032501B"/>
    <w:rsid w:val="003564CB"/>
    <w:rsid w:val="003747C6"/>
    <w:rsid w:val="003760D0"/>
    <w:rsid w:val="00376645"/>
    <w:rsid w:val="0038636C"/>
    <w:rsid w:val="003A0CAB"/>
    <w:rsid w:val="003A39F1"/>
    <w:rsid w:val="003A40FA"/>
    <w:rsid w:val="003B786E"/>
    <w:rsid w:val="003C3C67"/>
    <w:rsid w:val="003D7CF7"/>
    <w:rsid w:val="003F083B"/>
    <w:rsid w:val="003F7FBD"/>
    <w:rsid w:val="0043045E"/>
    <w:rsid w:val="00467DC6"/>
    <w:rsid w:val="00474E56"/>
    <w:rsid w:val="00487122"/>
    <w:rsid w:val="004B4BD6"/>
    <w:rsid w:val="005009B3"/>
    <w:rsid w:val="00526A5C"/>
    <w:rsid w:val="005546D0"/>
    <w:rsid w:val="00565D89"/>
    <w:rsid w:val="00565DCF"/>
    <w:rsid w:val="00572F80"/>
    <w:rsid w:val="005745E1"/>
    <w:rsid w:val="0057574C"/>
    <w:rsid w:val="00580700"/>
    <w:rsid w:val="005A4620"/>
    <w:rsid w:val="005A4B03"/>
    <w:rsid w:val="005A56E0"/>
    <w:rsid w:val="005B2D71"/>
    <w:rsid w:val="005C4F8D"/>
    <w:rsid w:val="006023BE"/>
    <w:rsid w:val="0061066C"/>
    <w:rsid w:val="0061461C"/>
    <w:rsid w:val="006245C4"/>
    <w:rsid w:val="00625552"/>
    <w:rsid w:val="00634A2C"/>
    <w:rsid w:val="0065402E"/>
    <w:rsid w:val="00657A77"/>
    <w:rsid w:val="00670365"/>
    <w:rsid w:val="00676E33"/>
    <w:rsid w:val="00696BAD"/>
    <w:rsid w:val="006A0B87"/>
    <w:rsid w:val="006D7579"/>
    <w:rsid w:val="00731013"/>
    <w:rsid w:val="00762EC5"/>
    <w:rsid w:val="0077707D"/>
    <w:rsid w:val="007C2143"/>
    <w:rsid w:val="007C338E"/>
    <w:rsid w:val="007D5642"/>
    <w:rsid w:val="007F0AD4"/>
    <w:rsid w:val="00807396"/>
    <w:rsid w:val="0081096C"/>
    <w:rsid w:val="0086345A"/>
    <w:rsid w:val="0087322D"/>
    <w:rsid w:val="00887E17"/>
    <w:rsid w:val="0089118D"/>
    <w:rsid w:val="00894BF6"/>
    <w:rsid w:val="008C2ACE"/>
    <w:rsid w:val="008C40E5"/>
    <w:rsid w:val="008F1F50"/>
    <w:rsid w:val="0090315A"/>
    <w:rsid w:val="00906190"/>
    <w:rsid w:val="0093543E"/>
    <w:rsid w:val="00935B32"/>
    <w:rsid w:val="00956574"/>
    <w:rsid w:val="00967EA7"/>
    <w:rsid w:val="009831D0"/>
    <w:rsid w:val="00997C57"/>
    <w:rsid w:val="009A0959"/>
    <w:rsid w:val="009B2A86"/>
    <w:rsid w:val="009C0C1A"/>
    <w:rsid w:val="009C6C3B"/>
    <w:rsid w:val="009D293A"/>
    <w:rsid w:val="009D75D1"/>
    <w:rsid w:val="009E794F"/>
    <w:rsid w:val="009F092F"/>
    <w:rsid w:val="009F4745"/>
    <w:rsid w:val="00A138CE"/>
    <w:rsid w:val="00A17F82"/>
    <w:rsid w:val="00A25695"/>
    <w:rsid w:val="00A25DA8"/>
    <w:rsid w:val="00A26F90"/>
    <w:rsid w:val="00A32D92"/>
    <w:rsid w:val="00A54E47"/>
    <w:rsid w:val="00A77E9C"/>
    <w:rsid w:val="00A90DCD"/>
    <w:rsid w:val="00A94EDD"/>
    <w:rsid w:val="00AA22F4"/>
    <w:rsid w:val="00AC18A3"/>
    <w:rsid w:val="00AC217C"/>
    <w:rsid w:val="00AD138C"/>
    <w:rsid w:val="00AD6550"/>
    <w:rsid w:val="00AE37B5"/>
    <w:rsid w:val="00B2576E"/>
    <w:rsid w:val="00B35C6A"/>
    <w:rsid w:val="00B45F26"/>
    <w:rsid w:val="00BB01EB"/>
    <w:rsid w:val="00BC0E99"/>
    <w:rsid w:val="00BC5D28"/>
    <w:rsid w:val="00BE23CB"/>
    <w:rsid w:val="00BF55F3"/>
    <w:rsid w:val="00C0582B"/>
    <w:rsid w:val="00C13FCD"/>
    <w:rsid w:val="00C141A2"/>
    <w:rsid w:val="00C36938"/>
    <w:rsid w:val="00C620B3"/>
    <w:rsid w:val="00C74E3B"/>
    <w:rsid w:val="00C7521A"/>
    <w:rsid w:val="00C91909"/>
    <w:rsid w:val="00CA1244"/>
    <w:rsid w:val="00CB3011"/>
    <w:rsid w:val="00CC1007"/>
    <w:rsid w:val="00CC58DB"/>
    <w:rsid w:val="00CC7D3E"/>
    <w:rsid w:val="00CE0FC1"/>
    <w:rsid w:val="00CF1AED"/>
    <w:rsid w:val="00CF2E81"/>
    <w:rsid w:val="00CF59B5"/>
    <w:rsid w:val="00D179C3"/>
    <w:rsid w:val="00D22F09"/>
    <w:rsid w:val="00D26BDD"/>
    <w:rsid w:val="00D347C1"/>
    <w:rsid w:val="00D42976"/>
    <w:rsid w:val="00D52BFB"/>
    <w:rsid w:val="00D557B6"/>
    <w:rsid w:val="00D55B44"/>
    <w:rsid w:val="00D766B8"/>
    <w:rsid w:val="00DC3831"/>
    <w:rsid w:val="00DD56AE"/>
    <w:rsid w:val="00DE0BC7"/>
    <w:rsid w:val="00E1269B"/>
    <w:rsid w:val="00E23E18"/>
    <w:rsid w:val="00E242A4"/>
    <w:rsid w:val="00E321A3"/>
    <w:rsid w:val="00E35724"/>
    <w:rsid w:val="00E36B19"/>
    <w:rsid w:val="00E57182"/>
    <w:rsid w:val="00E76D01"/>
    <w:rsid w:val="00E93BD6"/>
    <w:rsid w:val="00EB5714"/>
    <w:rsid w:val="00ED52AB"/>
    <w:rsid w:val="00ED543C"/>
    <w:rsid w:val="00EE33FF"/>
    <w:rsid w:val="00F073D0"/>
    <w:rsid w:val="00F30F81"/>
    <w:rsid w:val="00F33976"/>
    <w:rsid w:val="00F559F2"/>
    <w:rsid w:val="00F665A1"/>
    <w:rsid w:val="00F96A82"/>
    <w:rsid w:val="00FA0310"/>
    <w:rsid w:val="00FA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159609A"/>
  <w15:docId w15:val="{A895C0D4-FF96-4C47-A167-6244FEC1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3A"/>
  </w:style>
  <w:style w:type="paragraph" w:styleId="Ttulo3">
    <w:name w:val="heading 3"/>
    <w:basedOn w:val="Normal"/>
    <w:link w:val="Ttulo3Char"/>
    <w:uiPriority w:val="9"/>
    <w:qFormat/>
    <w:rsid w:val="002147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7D3E"/>
    <w:pPr>
      <w:ind w:left="720"/>
      <w:contextualSpacing/>
    </w:pPr>
  </w:style>
  <w:style w:type="table" w:styleId="Tabelacomgrade">
    <w:name w:val="Table Grid"/>
    <w:basedOn w:val="Tabelanormal"/>
    <w:uiPriority w:val="59"/>
    <w:rsid w:val="00657A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657A7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147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nhideWhenUsed/>
    <w:rsid w:val="009061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6190"/>
  </w:style>
  <w:style w:type="paragraph" w:styleId="Rodap">
    <w:name w:val="footer"/>
    <w:basedOn w:val="Normal"/>
    <w:link w:val="RodapChar"/>
    <w:uiPriority w:val="99"/>
    <w:unhideWhenUsed/>
    <w:rsid w:val="009061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190"/>
  </w:style>
  <w:style w:type="character" w:styleId="Hyperlink">
    <w:name w:val="Hyperlink"/>
    <w:basedOn w:val="Fontepargpadro"/>
    <w:uiPriority w:val="99"/>
    <w:unhideWhenUsed/>
    <w:rsid w:val="00E23E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3E1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F7F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nur.org/br/o-que-fazemos/catedra-sergio-vieira-de-mell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ci.uem.br/br/acordos/acordos-internacionais-vigente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sc.uem.br/index.php?option=com_content&amp;view=article&amp;id=29878:uem-mais-uma-vez-e-ranqueada-entre-as-melhores-universidades-do-mundo&amp;catid=986&amp;Itemid=21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787</Words>
  <Characters>5217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55449</dc:creator>
  <cp:lastModifiedBy>Carlos PPG</cp:lastModifiedBy>
  <cp:revision>6</cp:revision>
  <dcterms:created xsi:type="dcterms:W3CDTF">2025-02-10T18:57:00Z</dcterms:created>
  <dcterms:modified xsi:type="dcterms:W3CDTF">2025-02-19T11:10:00Z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fe3bc21a208a6e2b28647522af6b62a5c4026772db0a3247a9d36969d232965f</vt:lpwstr>
  </property>
</Properties>
</file>