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BA" w:rsidRPr="00001C49" w:rsidRDefault="008A5ABA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8A5ABA" w:rsidRPr="00001C49" w:rsidRDefault="008A5ABA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APLICADAS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</w:t>
        </w:r>
        <w:r w:rsidR="00377E2C" w:rsidRPr="00001C49">
          <w:rPr>
            <w:rFonts w:ascii="Arial" w:hAnsi="Arial" w:cs="Arial"/>
            <w:b/>
            <w:sz w:val="22"/>
            <w:szCs w:val="22"/>
          </w:rPr>
          <w:t>BIOCIÊNCIAS APLICADAS</w:t>
        </w:r>
      </w:smartTag>
      <w:r w:rsidR="00377E2C" w:rsidRPr="00001C49">
        <w:rPr>
          <w:rFonts w:ascii="Arial" w:hAnsi="Arial" w:cs="Arial"/>
          <w:b/>
          <w:sz w:val="22"/>
          <w:szCs w:val="22"/>
        </w:rPr>
        <w:t xml:space="preserve"> À FARMÁCIA</w:t>
      </w:r>
    </w:p>
    <w:p w:rsidR="008A5ABA" w:rsidRPr="00001C49" w:rsidRDefault="008A5ABA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8A5ABA" w:rsidRPr="00001C49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8A5ABA" w:rsidRPr="00001C49" w:rsidRDefault="008A5ABA" w:rsidP="00001C49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8A5ABA" w:rsidRPr="00001C49" w:rsidRDefault="008A5ABA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8A5ABA" w:rsidRPr="00001C49" w:rsidTr="00B43CC0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001C49" w:rsidRDefault="008A5ABA" w:rsidP="00E56567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BB4C36">
              <w:rPr>
                <w:rFonts w:ascii="Arial" w:hAnsi="Arial" w:cs="Arial"/>
                <w:b/>
                <w:sz w:val="20"/>
              </w:rPr>
              <w:t>CÓDIGO</w:t>
            </w:r>
            <w:r w:rsidR="00001C49" w:rsidRPr="00BB4C36">
              <w:rPr>
                <w:rFonts w:ascii="Arial" w:hAnsi="Arial" w:cs="Arial"/>
                <w:b/>
                <w:sz w:val="20"/>
              </w:rPr>
              <w:t>:</w:t>
            </w:r>
            <w:r w:rsidR="00BB4C36">
              <w:rPr>
                <w:rFonts w:ascii="Arial" w:hAnsi="Arial" w:cs="Arial"/>
                <w:sz w:val="20"/>
              </w:rPr>
              <w:t xml:space="preserve"> </w:t>
            </w:r>
            <w:r w:rsidR="007B25DF">
              <w:rPr>
                <w:rFonts w:ascii="Arial" w:hAnsi="Arial" w:cs="Arial"/>
                <w:sz w:val="20"/>
              </w:rPr>
              <w:t>DAB4008</w:t>
            </w:r>
          </w:p>
          <w:p w:rsidR="008A5ABA" w:rsidRDefault="008A5ABA" w:rsidP="00E56567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BB4C36">
              <w:rPr>
                <w:rFonts w:ascii="Arial" w:hAnsi="Arial" w:cs="Arial"/>
                <w:b/>
                <w:sz w:val="20"/>
              </w:rPr>
              <w:t>NOME</w:t>
            </w:r>
            <w:r w:rsidR="00001C49" w:rsidRPr="00BB4C36">
              <w:rPr>
                <w:rFonts w:ascii="Arial" w:hAnsi="Arial" w:cs="Arial"/>
                <w:b/>
                <w:sz w:val="20"/>
              </w:rPr>
              <w:t>:</w:t>
            </w:r>
            <w:r w:rsidRPr="00001C49">
              <w:rPr>
                <w:rFonts w:ascii="Arial" w:hAnsi="Arial" w:cs="Arial"/>
                <w:sz w:val="20"/>
              </w:rPr>
              <w:t xml:space="preserve"> </w:t>
            </w:r>
            <w:r w:rsidR="00CC681D">
              <w:rPr>
                <w:rFonts w:ascii="Arial" w:hAnsi="Arial" w:cs="Arial"/>
                <w:sz w:val="20"/>
              </w:rPr>
              <w:t>Seminários Avançados II</w:t>
            </w:r>
          </w:p>
          <w:p w:rsidR="006553DB" w:rsidRPr="00001C49" w:rsidRDefault="006553DB" w:rsidP="00E5656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BB4C36">
              <w:rPr>
                <w:rFonts w:ascii="Arial" w:hAnsi="Arial" w:cs="Arial"/>
                <w:b/>
                <w:sz w:val="20"/>
              </w:rPr>
              <w:t>CURSO:</w:t>
            </w:r>
            <w:r w:rsidR="00BB4C36">
              <w:rPr>
                <w:rFonts w:ascii="Arial" w:hAnsi="Arial" w:cs="Arial"/>
                <w:sz w:val="20"/>
              </w:rPr>
              <w:t xml:space="preserve"> Mestrado e D</w:t>
            </w:r>
            <w:r>
              <w:rPr>
                <w:rFonts w:ascii="Arial" w:hAnsi="Arial" w:cs="Arial"/>
                <w:sz w:val="20"/>
              </w:rPr>
              <w:t>outorado</w:t>
            </w:r>
          </w:p>
        </w:tc>
      </w:tr>
      <w:tr w:rsidR="00BB4C36" w:rsidRPr="00001C49" w:rsidTr="00B43C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BB4C36" w:rsidRPr="00001C49" w:rsidRDefault="00BB4C36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BB4C36" w:rsidRPr="00001C49" w:rsidRDefault="00BB4C36" w:rsidP="00BB4C36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BB4C36" w:rsidRPr="00001C49" w:rsidRDefault="00BB4C36" w:rsidP="00BB4C36">
            <w:pPr>
              <w:ind w:right="49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horas</w:t>
            </w:r>
          </w:p>
          <w:p w:rsidR="00BB4C36" w:rsidRPr="00001C49" w:rsidRDefault="00BB4C36" w:rsidP="00001C49">
            <w:pPr>
              <w:ind w:right="49"/>
              <w:jc w:val="center"/>
              <w:rPr>
                <w:rFonts w:ascii="Arial" w:hAnsi="Arial" w:cs="Arial"/>
                <w:b/>
              </w:rPr>
            </w:pPr>
          </w:p>
        </w:tc>
      </w:tr>
      <w:tr w:rsidR="00BB4C36" w:rsidRPr="00001C49" w:rsidTr="00B43C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BB4C36" w:rsidRPr="00BB4C36" w:rsidRDefault="00BB4C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B4C36">
              <w:rPr>
                <w:rFonts w:ascii="Arial" w:hAnsi="Arial" w:cs="Arial"/>
                <w:b/>
                <w:sz w:val="20"/>
              </w:rPr>
              <w:t xml:space="preserve">TOTAL: </w:t>
            </w:r>
            <w:proofErr w:type="gramStart"/>
            <w:r w:rsidRPr="00BB4C36">
              <w:rPr>
                <w:rFonts w:ascii="Arial" w:hAnsi="Arial" w:cs="Arial"/>
                <w:b/>
                <w:sz w:val="20"/>
              </w:rPr>
              <w:t>1</w:t>
            </w:r>
            <w:proofErr w:type="gramEnd"/>
          </w:p>
        </w:tc>
        <w:tc>
          <w:tcPr>
            <w:tcW w:w="1560" w:type="dxa"/>
          </w:tcPr>
          <w:p w:rsidR="00BB4C36" w:rsidRPr="00001C49" w:rsidRDefault="00BB4C36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BB4C36" w:rsidRPr="00001C49" w:rsidRDefault="00BB4C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4489" w:type="dxa"/>
            <w:vMerge/>
          </w:tcPr>
          <w:p w:rsidR="00BB4C36" w:rsidRPr="00001C49" w:rsidRDefault="00BB4C3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ABA" w:rsidRPr="00001C49" w:rsidTr="00B43C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8A5ABA" w:rsidRPr="00001C49" w:rsidRDefault="008A5AB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PRÉ-REQUISITOS:</w:t>
            </w:r>
            <w:r w:rsidR="00646DFB" w:rsidRPr="00001C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489" w:type="dxa"/>
          </w:tcPr>
          <w:p w:rsidR="008A5ABA" w:rsidRPr="00001C49" w:rsidRDefault="008A5AB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CO-REQUISITOS:</w:t>
            </w:r>
            <w:r w:rsidR="00646DFB" w:rsidRPr="00001C4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001C49" w:rsidRDefault="00001C49" w:rsidP="00001C49">
      <w:pPr>
        <w:jc w:val="both"/>
        <w:rPr>
          <w:rFonts w:ascii="Arial" w:hAnsi="Arial" w:cs="Arial"/>
          <w:sz w:val="20"/>
        </w:rPr>
      </w:pPr>
    </w:p>
    <w:p w:rsidR="00001C49" w:rsidRPr="0060365E" w:rsidRDefault="00001C49" w:rsidP="00001C49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DE725B" w:rsidRDefault="00CC681D" w:rsidP="00CC681D">
      <w:pPr>
        <w:spacing w:before="6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Discussão sobre os resultados parciais das pesquisas geradas por meio das dissertações ou teses em finalização.</w:t>
      </w:r>
    </w:p>
    <w:p w:rsidR="00E64446" w:rsidRPr="0060365E" w:rsidRDefault="00E64446" w:rsidP="00001C49">
      <w:pPr>
        <w:spacing w:before="60" w:after="60"/>
        <w:rPr>
          <w:rFonts w:ascii="Arial" w:hAnsi="Arial" w:cs="Arial"/>
          <w:sz w:val="20"/>
        </w:rPr>
      </w:pPr>
    </w:p>
    <w:p w:rsidR="00001C49" w:rsidRPr="0060365E" w:rsidRDefault="00001C49" w:rsidP="00001C49">
      <w:pPr>
        <w:spacing w:before="60" w:after="60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001C49" w:rsidRDefault="00CC681D" w:rsidP="00CC681D">
      <w:pPr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Apresentação de seminários pelos alunos </w:t>
      </w:r>
      <w:r w:rsidR="00925D0F">
        <w:rPr>
          <w:rFonts w:ascii="Arial" w:hAnsi="Arial" w:cs="Arial"/>
          <w:sz w:val="20"/>
        </w:rPr>
        <w:t xml:space="preserve">do segundo ano </w:t>
      </w:r>
      <w:r>
        <w:rPr>
          <w:rFonts w:ascii="Arial" w:hAnsi="Arial" w:cs="Arial"/>
          <w:sz w:val="20"/>
        </w:rPr>
        <w:t xml:space="preserve">de mestrado </w:t>
      </w:r>
      <w:r w:rsidR="00925D0F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 xml:space="preserve">do </w:t>
      </w:r>
      <w:r w:rsidR="00925D0F">
        <w:rPr>
          <w:rFonts w:ascii="Arial" w:hAnsi="Arial" w:cs="Arial"/>
          <w:sz w:val="20"/>
        </w:rPr>
        <w:t xml:space="preserve">quarto ano do </w:t>
      </w:r>
      <w:r>
        <w:rPr>
          <w:rFonts w:ascii="Arial" w:hAnsi="Arial" w:cs="Arial"/>
          <w:sz w:val="20"/>
        </w:rPr>
        <w:t>doutorado;</w:t>
      </w:r>
    </w:p>
    <w:p w:rsidR="00CC681D" w:rsidRDefault="00CC681D" w:rsidP="00CC681D">
      <w:pPr>
        <w:numPr>
          <w:ilvl w:val="0"/>
          <w:numId w:val="13"/>
        </w:num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discussão</w:t>
      </w:r>
      <w:proofErr w:type="gramEnd"/>
      <w:r>
        <w:rPr>
          <w:rFonts w:ascii="Arial" w:hAnsi="Arial" w:cs="Arial"/>
          <w:sz w:val="20"/>
        </w:rPr>
        <w:t xml:space="preserve"> sobre as diferentes metodologias utilizadas nas pesquisas;</w:t>
      </w:r>
    </w:p>
    <w:p w:rsidR="00CC681D" w:rsidRDefault="00CC681D" w:rsidP="00CC681D">
      <w:pPr>
        <w:numPr>
          <w:ilvl w:val="0"/>
          <w:numId w:val="13"/>
        </w:num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discussão</w:t>
      </w:r>
      <w:proofErr w:type="gramEnd"/>
      <w:r>
        <w:rPr>
          <w:rFonts w:ascii="Arial" w:hAnsi="Arial" w:cs="Arial"/>
          <w:sz w:val="20"/>
        </w:rPr>
        <w:t xml:space="preserve"> dos resultados parciais gerados nas pesquisas das dissertações.</w:t>
      </w:r>
    </w:p>
    <w:p w:rsidR="00E64446" w:rsidRDefault="00E64446">
      <w:pPr>
        <w:rPr>
          <w:rFonts w:ascii="Arial" w:hAnsi="Arial" w:cs="Arial"/>
          <w:sz w:val="20"/>
        </w:rPr>
      </w:pPr>
    </w:p>
    <w:p w:rsidR="00E64446" w:rsidRPr="0060365E" w:rsidRDefault="00E64446">
      <w:pPr>
        <w:rPr>
          <w:rFonts w:ascii="Arial" w:hAnsi="Arial" w:cs="Arial"/>
          <w:sz w:val="20"/>
        </w:rPr>
      </w:pPr>
    </w:p>
    <w:p w:rsidR="00001C49" w:rsidRPr="0060365E" w:rsidRDefault="00001C49" w:rsidP="00001C49">
      <w:pPr>
        <w:spacing w:before="60" w:after="60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BIBLIOGRAFIA:</w:t>
      </w:r>
    </w:p>
    <w:p w:rsidR="00BC2EAF" w:rsidRDefault="00BC2EAF" w:rsidP="00BC2EAF">
      <w:pPr>
        <w:numPr>
          <w:ilvl w:val="1"/>
          <w:numId w:val="15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0"/>
          <w:lang w:val="en-US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lang w:val="en-US"/>
            </w:rPr>
            <w:t>Abbas</w:t>
          </w:r>
        </w:smartTag>
        <w:proofErr w:type="spellEnd"/>
        <w:r>
          <w:rPr>
            <w:rFonts w:ascii="Arial" w:hAnsi="Arial" w:cs="Arial"/>
            <w:sz w:val="20"/>
            <w:lang w:val="en-US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sz w:val="20"/>
              <w:lang w:val="en-US"/>
            </w:rPr>
            <w:t>AK</w:t>
          </w:r>
        </w:smartTag>
      </w:smartTag>
      <w:r>
        <w:rPr>
          <w:rFonts w:ascii="Arial" w:hAnsi="Arial" w:cs="Arial"/>
          <w:sz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lang w:val="en-US"/>
        </w:rPr>
        <w:t>Lichtman</w:t>
      </w:r>
      <w:proofErr w:type="spellEnd"/>
      <w:r>
        <w:rPr>
          <w:rFonts w:ascii="Arial" w:hAnsi="Arial" w:cs="Arial"/>
          <w:sz w:val="20"/>
          <w:lang w:val="en-US"/>
        </w:rPr>
        <w:t xml:space="preserve"> AH, </w:t>
      </w:r>
      <w:proofErr w:type="spellStart"/>
      <w:r>
        <w:rPr>
          <w:rFonts w:ascii="Arial" w:hAnsi="Arial" w:cs="Arial"/>
          <w:sz w:val="20"/>
          <w:lang w:val="en-US"/>
        </w:rPr>
        <w:t>Podber</w:t>
      </w:r>
      <w:proofErr w:type="spellEnd"/>
      <w:r>
        <w:rPr>
          <w:rFonts w:ascii="Arial" w:hAnsi="Arial" w:cs="Arial"/>
          <w:sz w:val="20"/>
          <w:lang w:val="en-US"/>
        </w:rPr>
        <w:t xml:space="preserve"> JS. Cellular and Molecular Immunology </w:t>
      </w:r>
      <w:proofErr w:type="spellStart"/>
      <w:r>
        <w:rPr>
          <w:rFonts w:ascii="Arial" w:hAnsi="Arial" w:cs="Arial"/>
          <w:sz w:val="20"/>
          <w:lang w:val="en-US"/>
        </w:rPr>
        <w:t>wb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Sauders</w:t>
      </w:r>
      <w:proofErr w:type="spellEnd"/>
      <w:r>
        <w:rPr>
          <w:rFonts w:ascii="Arial" w:hAnsi="Arial" w:cs="Arial"/>
          <w:sz w:val="20"/>
          <w:lang w:val="en-US"/>
        </w:rPr>
        <w:t xml:space="preserve">, 2010 </w:t>
      </w:r>
    </w:p>
    <w:p w:rsidR="00BC2EAF" w:rsidRDefault="00BC2EAF" w:rsidP="00BC2EAF">
      <w:pPr>
        <w:numPr>
          <w:ilvl w:val="1"/>
          <w:numId w:val="15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De Souza GA, </w:t>
      </w:r>
      <w:proofErr w:type="spellStart"/>
      <w:r>
        <w:rPr>
          <w:rFonts w:ascii="Arial" w:hAnsi="Arial" w:cs="Arial"/>
          <w:sz w:val="20"/>
          <w:lang w:val="en-US"/>
        </w:rPr>
        <w:t>Arntzen</w:t>
      </w:r>
      <w:proofErr w:type="spellEnd"/>
      <w:r>
        <w:rPr>
          <w:rFonts w:ascii="Arial" w:hAnsi="Arial" w:cs="Arial"/>
          <w:sz w:val="20"/>
          <w:lang w:val="en-US"/>
        </w:rPr>
        <w:t xml:space="preserve"> MO, </w:t>
      </w:r>
      <w:proofErr w:type="spellStart"/>
      <w:r>
        <w:rPr>
          <w:rFonts w:ascii="Arial" w:hAnsi="Arial" w:cs="Arial"/>
          <w:sz w:val="20"/>
          <w:lang w:val="en-US"/>
        </w:rPr>
        <w:t>Fortuin</w:t>
      </w:r>
      <w:proofErr w:type="spellEnd"/>
      <w:r>
        <w:rPr>
          <w:rFonts w:ascii="Arial" w:hAnsi="Arial" w:cs="Arial"/>
          <w:sz w:val="20"/>
          <w:lang w:val="en-US"/>
        </w:rPr>
        <w:t xml:space="preserve"> S., </w:t>
      </w:r>
      <w:proofErr w:type="spellStart"/>
      <w:r>
        <w:rPr>
          <w:rFonts w:ascii="Arial" w:hAnsi="Arial" w:cs="Arial"/>
          <w:sz w:val="20"/>
          <w:lang w:val="en-US"/>
        </w:rPr>
        <w:t>Schurch</w:t>
      </w:r>
      <w:proofErr w:type="spellEnd"/>
      <w:r>
        <w:rPr>
          <w:rFonts w:ascii="Arial" w:hAnsi="Arial" w:cs="Arial"/>
          <w:sz w:val="20"/>
          <w:lang w:val="en-US"/>
        </w:rPr>
        <w:t xml:space="preserve"> AC, </w:t>
      </w:r>
      <w:proofErr w:type="spellStart"/>
      <w:r>
        <w:rPr>
          <w:rFonts w:ascii="Arial" w:hAnsi="Arial" w:cs="Arial"/>
          <w:sz w:val="20"/>
          <w:lang w:val="en-US"/>
        </w:rPr>
        <w:t>Malen</w:t>
      </w:r>
      <w:proofErr w:type="spellEnd"/>
      <w:r>
        <w:rPr>
          <w:rFonts w:ascii="Arial" w:hAnsi="Arial" w:cs="Arial"/>
          <w:sz w:val="20"/>
          <w:lang w:val="en-US"/>
        </w:rPr>
        <w:t xml:space="preserve"> H., </w:t>
      </w:r>
      <w:proofErr w:type="spellStart"/>
      <w:r>
        <w:rPr>
          <w:rFonts w:ascii="Arial" w:hAnsi="Arial" w:cs="Arial"/>
          <w:sz w:val="20"/>
          <w:lang w:val="en-US"/>
        </w:rPr>
        <w:t>Mcevoy</w:t>
      </w:r>
      <w:proofErr w:type="spellEnd"/>
      <w:r>
        <w:rPr>
          <w:rFonts w:ascii="Arial" w:hAnsi="Arial" w:cs="Arial"/>
          <w:sz w:val="20"/>
          <w:lang w:val="en-US"/>
        </w:rPr>
        <w:t xml:space="preserve"> CR, Van </w:t>
      </w:r>
      <w:proofErr w:type="spellStart"/>
      <w:r>
        <w:rPr>
          <w:rFonts w:ascii="Arial" w:hAnsi="Arial" w:cs="Arial"/>
          <w:sz w:val="20"/>
          <w:lang w:val="en-US"/>
        </w:rPr>
        <w:t>Soolingen</w:t>
      </w:r>
      <w:proofErr w:type="spellEnd"/>
      <w:r>
        <w:rPr>
          <w:rFonts w:ascii="Arial" w:hAnsi="Arial" w:cs="Arial"/>
          <w:sz w:val="20"/>
          <w:lang w:val="en-US"/>
        </w:rPr>
        <w:t xml:space="preserve"> D., </w:t>
      </w:r>
      <w:proofErr w:type="spellStart"/>
      <w:r>
        <w:rPr>
          <w:rFonts w:ascii="Arial" w:hAnsi="Arial" w:cs="Arial"/>
          <w:sz w:val="20"/>
          <w:lang w:val="en-US"/>
        </w:rPr>
        <w:t>Thiede</w:t>
      </w:r>
      <w:proofErr w:type="spellEnd"/>
      <w:r>
        <w:rPr>
          <w:rFonts w:ascii="Arial" w:hAnsi="Arial" w:cs="Arial"/>
          <w:sz w:val="20"/>
          <w:lang w:val="en-US"/>
        </w:rPr>
        <w:t xml:space="preserve"> B., Warren RM, </w:t>
      </w:r>
      <w:proofErr w:type="spellStart"/>
      <w:r>
        <w:rPr>
          <w:rFonts w:ascii="Arial" w:hAnsi="Arial" w:cs="Arial"/>
          <w:sz w:val="20"/>
          <w:lang w:val="en-US"/>
        </w:rPr>
        <w:t>Wiker</w:t>
      </w:r>
      <w:proofErr w:type="spellEnd"/>
      <w:r>
        <w:rPr>
          <w:rFonts w:ascii="Arial" w:hAnsi="Arial" w:cs="Arial"/>
          <w:sz w:val="20"/>
          <w:lang w:val="en-US"/>
        </w:rPr>
        <w:t xml:space="preserve"> HG. </w:t>
      </w:r>
      <w:proofErr w:type="spellStart"/>
      <w:r>
        <w:rPr>
          <w:rFonts w:ascii="Arial" w:hAnsi="Arial" w:cs="Arial"/>
          <w:sz w:val="20"/>
          <w:lang w:val="en-US"/>
        </w:rPr>
        <w:t>Proteogenomic</w:t>
      </w:r>
      <w:proofErr w:type="spellEnd"/>
      <w:r>
        <w:rPr>
          <w:rFonts w:ascii="Arial" w:hAnsi="Arial" w:cs="Arial"/>
          <w:sz w:val="20"/>
          <w:lang w:val="en-US"/>
        </w:rPr>
        <w:t xml:space="preserve"> analysis of polymorphisms and gene annotation divergences in prokaryotes using a clustered mass spectrometry-friendly database. </w:t>
      </w:r>
      <w:r>
        <w:rPr>
          <w:rFonts w:ascii="Arial" w:hAnsi="Arial" w:cs="Arial"/>
          <w:sz w:val="20"/>
        </w:rPr>
        <w:t xml:space="preserve">Mol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Proteomics</w:t>
      </w:r>
      <w:proofErr w:type="spellEnd"/>
      <w:r>
        <w:rPr>
          <w:rFonts w:ascii="Arial" w:hAnsi="Arial" w:cs="Arial"/>
          <w:sz w:val="20"/>
        </w:rPr>
        <w:t xml:space="preserve">. 2010 </w:t>
      </w:r>
      <w:proofErr w:type="spellStart"/>
      <w:r>
        <w:rPr>
          <w:rFonts w:ascii="Arial" w:hAnsi="Arial" w:cs="Arial"/>
          <w:sz w:val="20"/>
        </w:rPr>
        <w:t>Oct</w:t>
      </w:r>
      <w:proofErr w:type="spellEnd"/>
      <w:r>
        <w:rPr>
          <w:rFonts w:ascii="Arial" w:hAnsi="Arial" w:cs="Arial"/>
          <w:sz w:val="20"/>
        </w:rPr>
        <w:t>. 28</w:t>
      </w:r>
    </w:p>
    <w:p w:rsidR="00BC2EAF" w:rsidRDefault="00BC2EAF" w:rsidP="00BC2EAF">
      <w:pPr>
        <w:numPr>
          <w:ilvl w:val="1"/>
          <w:numId w:val="15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0"/>
          <w:lang w:val="en-US"/>
        </w:rPr>
      </w:pPr>
      <w:r w:rsidRPr="00BC2EAF">
        <w:rPr>
          <w:rFonts w:ascii="Arial" w:hAnsi="Arial" w:cs="Arial"/>
          <w:sz w:val="20"/>
          <w:lang w:val="en-US"/>
        </w:rPr>
        <w:t xml:space="preserve">Reid ME, Lomas-Francis C. The Blood Group Antigens Facts Book.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lang w:val="en-US"/>
            </w:rPr>
            <w:t>San Diego</w:t>
          </w:r>
        </w:smartTag>
      </w:smartTag>
      <w:r>
        <w:rPr>
          <w:rFonts w:ascii="Arial" w:hAnsi="Arial" w:cs="Arial"/>
          <w:sz w:val="20"/>
          <w:lang w:val="en-US"/>
        </w:rPr>
        <w:t>: CA, Academic Press, 2003</w:t>
      </w:r>
    </w:p>
    <w:p w:rsidR="00BC2EAF" w:rsidRDefault="00BC2EAF" w:rsidP="00BC2EAF">
      <w:pPr>
        <w:numPr>
          <w:ilvl w:val="1"/>
          <w:numId w:val="15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Singer ST, WU V., </w:t>
      </w:r>
      <w:proofErr w:type="spellStart"/>
      <w:r>
        <w:rPr>
          <w:rFonts w:ascii="Arial" w:hAnsi="Arial" w:cs="Arial"/>
          <w:sz w:val="20"/>
          <w:lang w:val="en-US"/>
        </w:rPr>
        <w:t>Mignacca</w:t>
      </w:r>
      <w:proofErr w:type="spellEnd"/>
      <w:r>
        <w:rPr>
          <w:rFonts w:ascii="Arial" w:hAnsi="Arial" w:cs="Arial"/>
          <w:sz w:val="20"/>
          <w:lang w:val="en-US"/>
        </w:rPr>
        <w:t xml:space="preserve"> R., </w:t>
      </w:r>
      <w:proofErr w:type="spellStart"/>
      <w:r>
        <w:rPr>
          <w:rFonts w:ascii="Arial" w:hAnsi="Arial" w:cs="Arial"/>
          <w:sz w:val="20"/>
          <w:lang w:val="en-US"/>
        </w:rPr>
        <w:t>Kuypers</w:t>
      </w:r>
      <w:proofErr w:type="spellEnd"/>
      <w:r>
        <w:rPr>
          <w:rFonts w:ascii="Arial" w:hAnsi="Arial" w:cs="Arial"/>
          <w:sz w:val="20"/>
          <w:lang w:val="en-US"/>
        </w:rPr>
        <w:t xml:space="preserve"> FA, Morel P., </w:t>
      </w:r>
      <w:proofErr w:type="spellStart"/>
      <w:r>
        <w:rPr>
          <w:rFonts w:ascii="Arial" w:hAnsi="Arial" w:cs="Arial"/>
          <w:sz w:val="20"/>
          <w:lang w:val="en-US"/>
        </w:rPr>
        <w:t>Vichinsky</w:t>
      </w:r>
      <w:proofErr w:type="spellEnd"/>
      <w:r>
        <w:rPr>
          <w:rFonts w:ascii="Arial" w:hAnsi="Arial" w:cs="Arial"/>
          <w:sz w:val="20"/>
          <w:lang w:val="en-US"/>
        </w:rPr>
        <w:t xml:space="preserve"> EP. </w:t>
      </w:r>
      <w:proofErr w:type="spellStart"/>
      <w:r>
        <w:rPr>
          <w:rFonts w:ascii="Arial" w:hAnsi="Arial" w:cs="Arial"/>
          <w:sz w:val="20"/>
          <w:lang w:val="en-US"/>
        </w:rPr>
        <w:t>Alloimmunization</w:t>
      </w:r>
      <w:proofErr w:type="spellEnd"/>
      <w:r>
        <w:rPr>
          <w:rFonts w:ascii="Arial" w:hAnsi="Arial" w:cs="Arial"/>
          <w:sz w:val="20"/>
          <w:lang w:val="en-US"/>
        </w:rPr>
        <w:t xml:space="preserve"> and erythrocyte autoimmunization in transfusion-dependent </w:t>
      </w:r>
      <w:proofErr w:type="spellStart"/>
      <w:r>
        <w:rPr>
          <w:rFonts w:ascii="Arial" w:hAnsi="Arial" w:cs="Arial"/>
          <w:sz w:val="20"/>
          <w:lang w:val="en-US"/>
        </w:rPr>
        <w:t>thaassemia</w:t>
      </w:r>
      <w:proofErr w:type="spellEnd"/>
      <w:r>
        <w:rPr>
          <w:rFonts w:ascii="Arial" w:hAnsi="Arial" w:cs="Arial"/>
          <w:sz w:val="20"/>
          <w:lang w:val="en-US"/>
        </w:rPr>
        <w:t xml:space="preserve"> patients of predominantly Asian descent. Blood 96:3369-73, 2000</w:t>
      </w:r>
    </w:p>
    <w:p w:rsidR="00BC2EAF" w:rsidRDefault="00BC2EAF" w:rsidP="00BC2EAF">
      <w:pPr>
        <w:numPr>
          <w:ilvl w:val="1"/>
          <w:numId w:val="15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Molecular Hematology, 3rd Edition, Drew </w:t>
      </w:r>
      <w:proofErr w:type="spellStart"/>
      <w:r>
        <w:rPr>
          <w:rFonts w:ascii="Arial" w:hAnsi="Arial" w:cs="Arial"/>
          <w:sz w:val="20"/>
          <w:lang w:val="en-US"/>
        </w:rPr>
        <w:t>Provan</w:t>
      </w:r>
      <w:proofErr w:type="spellEnd"/>
      <w:r>
        <w:rPr>
          <w:rFonts w:ascii="Arial" w:hAnsi="Arial" w:cs="Arial"/>
          <w:sz w:val="20"/>
          <w:lang w:val="en-US"/>
        </w:rPr>
        <w:t xml:space="preserve"> (Editor),l John </w:t>
      </w:r>
      <w:proofErr w:type="spellStart"/>
      <w:r>
        <w:rPr>
          <w:rFonts w:ascii="Arial" w:hAnsi="Arial" w:cs="Arial"/>
          <w:sz w:val="20"/>
          <w:lang w:val="en-US"/>
        </w:rPr>
        <w:t>Gribben</w:t>
      </w:r>
      <w:proofErr w:type="spellEnd"/>
      <w:r>
        <w:rPr>
          <w:rFonts w:ascii="Arial" w:hAnsi="Arial" w:cs="Arial"/>
          <w:sz w:val="20"/>
          <w:lang w:val="en-US"/>
        </w:rPr>
        <w:t xml:space="preserve"> (Editor), ISBN: 978-1-4051-8231-7, Hardcover, 428 pages, May 2010, Wiley-Blackwell</w:t>
      </w:r>
    </w:p>
    <w:p w:rsidR="00BC2EAF" w:rsidRDefault="00BC2EAF" w:rsidP="00BC2EAF">
      <w:pPr>
        <w:numPr>
          <w:ilvl w:val="1"/>
          <w:numId w:val="15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Human Blood Groups, 2</w:t>
      </w:r>
      <w:r>
        <w:rPr>
          <w:rFonts w:ascii="Arial" w:hAnsi="Arial" w:cs="Arial"/>
          <w:sz w:val="20"/>
          <w:vertAlign w:val="superscript"/>
          <w:lang w:val="en-US"/>
        </w:rPr>
        <w:t>nd</w:t>
      </w:r>
      <w:r>
        <w:rPr>
          <w:rFonts w:ascii="Arial" w:hAnsi="Arial" w:cs="Arial"/>
          <w:sz w:val="20"/>
          <w:lang w:val="en-US"/>
        </w:rPr>
        <w:t xml:space="preserve"> Edition, Geoff Daniels, PhD </w:t>
      </w:r>
      <w:proofErr w:type="spellStart"/>
      <w:r>
        <w:rPr>
          <w:rFonts w:ascii="Arial" w:hAnsi="Arial" w:cs="Arial"/>
          <w:sz w:val="20"/>
          <w:lang w:val="en-US"/>
        </w:rPr>
        <w:t>FRCPath</w:t>
      </w:r>
      <w:proofErr w:type="spellEnd"/>
      <w:r>
        <w:rPr>
          <w:rFonts w:ascii="Arial" w:hAnsi="Arial" w:cs="Arial"/>
          <w:sz w:val="20"/>
          <w:lang w:val="en-US"/>
        </w:rPr>
        <w:t>, ISBN: 978-0-632-05646-0, Hardcover, 576 pages, July 2002, Wiley-Blackwell</w:t>
      </w:r>
    </w:p>
    <w:p w:rsidR="00BC2EAF" w:rsidRDefault="00BC2EAF" w:rsidP="00BC2EAF">
      <w:pPr>
        <w:pStyle w:val="Ttulo1"/>
        <w:ind w:left="426" w:hanging="426"/>
        <w:jc w:val="both"/>
        <w:rPr>
          <w:rFonts w:ascii="Times New Roman" w:hAnsi="Times New Roman"/>
          <w:b w:val="0"/>
          <w:lang w:val="en-US"/>
        </w:rPr>
      </w:pPr>
      <w:r>
        <w:rPr>
          <w:rFonts w:cs="Arial"/>
          <w:b w:val="0"/>
          <w:sz w:val="20"/>
          <w:lang w:val="en-US"/>
        </w:rPr>
        <w:t xml:space="preserve">7. </w:t>
      </w:r>
      <w:r>
        <w:rPr>
          <w:rFonts w:cs="Arial"/>
          <w:b w:val="0"/>
          <w:sz w:val="20"/>
          <w:lang w:val="en-US"/>
        </w:rPr>
        <w:tab/>
      </w:r>
      <w:proofErr w:type="spellStart"/>
      <w:r>
        <w:rPr>
          <w:rFonts w:cs="Arial"/>
          <w:b w:val="0"/>
          <w:sz w:val="20"/>
          <w:lang w:val="en-US"/>
        </w:rPr>
        <w:t>Boekholdt</w:t>
      </w:r>
      <w:proofErr w:type="spellEnd"/>
      <w:r>
        <w:rPr>
          <w:rFonts w:cs="Arial"/>
          <w:b w:val="0"/>
          <w:sz w:val="20"/>
          <w:lang w:val="en-US"/>
        </w:rPr>
        <w:t xml:space="preserve"> et al. </w:t>
      </w:r>
      <w:r>
        <w:rPr>
          <w:rFonts w:ascii="Times New Roman" w:hAnsi="Times New Roman"/>
          <w:b w:val="0"/>
          <w:lang w:val="en-US"/>
        </w:rPr>
        <w:t xml:space="preserve">Association of LDL cholesterol, non-HDL cholesterol, and </w:t>
      </w:r>
      <w:proofErr w:type="spellStart"/>
      <w:r>
        <w:rPr>
          <w:rFonts w:ascii="Times New Roman" w:hAnsi="Times New Roman"/>
          <w:b w:val="0"/>
          <w:lang w:val="en-US"/>
        </w:rPr>
        <w:t>apolipoprotein</w:t>
      </w:r>
      <w:proofErr w:type="spellEnd"/>
      <w:r>
        <w:rPr>
          <w:rFonts w:ascii="Times New Roman" w:hAnsi="Times New Roman"/>
          <w:b w:val="0"/>
          <w:lang w:val="en-US"/>
        </w:rPr>
        <w:t xml:space="preserve"> B levels with risk of cardiovascular events among patients treated with </w:t>
      </w:r>
      <w:proofErr w:type="spellStart"/>
      <w:r>
        <w:rPr>
          <w:rFonts w:ascii="Times New Roman" w:hAnsi="Times New Roman"/>
          <w:b w:val="0"/>
          <w:lang w:val="en-US"/>
        </w:rPr>
        <w:t>statins</w:t>
      </w:r>
      <w:proofErr w:type="spellEnd"/>
      <w:r>
        <w:rPr>
          <w:rFonts w:ascii="Times New Roman" w:hAnsi="Times New Roman"/>
          <w:b w:val="0"/>
          <w:lang w:val="en-US"/>
        </w:rPr>
        <w:t>: a meta-analysis. JAMA 2012; 307 (12): 1302-9</w:t>
      </w:r>
    </w:p>
    <w:p w:rsidR="00BC2EAF" w:rsidRDefault="00BC2EAF" w:rsidP="00BC2EAF">
      <w:pPr>
        <w:pStyle w:val="Ttulo1"/>
        <w:ind w:left="426" w:hanging="426"/>
        <w:jc w:val="both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Cs w:val="24"/>
          <w:lang w:val="en-US"/>
        </w:rPr>
        <w:t xml:space="preserve">8.   Spaulding AC, Thomas DL. </w:t>
      </w:r>
      <w:proofErr w:type="gramStart"/>
      <w:r>
        <w:rPr>
          <w:rFonts w:ascii="Times New Roman" w:hAnsi="Times New Roman"/>
          <w:b w:val="0"/>
          <w:szCs w:val="24"/>
          <w:lang w:val="en-US"/>
        </w:rPr>
        <w:t>Screening for HCV infection in jails.</w:t>
      </w:r>
      <w:proofErr w:type="gramEnd"/>
      <w:r>
        <w:rPr>
          <w:rFonts w:ascii="Times New Roman" w:hAnsi="Times New Roman"/>
          <w:b w:val="0"/>
          <w:szCs w:val="24"/>
          <w:lang w:val="en-US"/>
        </w:rPr>
        <w:t xml:space="preserve"> </w:t>
      </w:r>
      <w:hyperlink r:id="rId5" w:anchor="#" w:tooltip="JAMA : the journal of the American Medical Association." w:history="1">
        <w:proofErr w:type="gramStart"/>
        <w:r>
          <w:rPr>
            <w:rStyle w:val="Hyperlink"/>
            <w:rFonts w:ascii="Times New Roman" w:hAnsi="Times New Roman"/>
            <w:b w:val="0"/>
            <w:szCs w:val="24"/>
            <w:lang w:val="en-US"/>
          </w:rPr>
          <w:t>JAMA.</w:t>
        </w:r>
        <w:proofErr w:type="gramEnd"/>
      </w:hyperlink>
      <w:r>
        <w:rPr>
          <w:rFonts w:ascii="Times New Roman" w:hAnsi="Times New Roman"/>
          <w:b w:val="0"/>
          <w:szCs w:val="24"/>
          <w:lang w:val="en-US"/>
        </w:rPr>
        <w:t xml:space="preserve"> 2012 Mar 28</w:t>
      </w:r>
      <w:proofErr w:type="gramStart"/>
      <w:r>
        <w:rPr>
          <w:rFonts w:ascii="Times New Roman" w:hAnsi="Times New Roman"/>
          <w:b w:val="0"/>
          <w:szCs w:val="24"/>
          <w:lang w:val="en-US"/>
        </w:rPr>
        <w:t>;307</w:t>
      </w:r>
      <w:proofErr w:type="gramEnd"/>
      <w:r>
        <w:rPr>
          <w:rFonts w:ascii="Times New Roman" w:hAnsi="Times New Roman"/>
          <w:b w:val="0"/>
          <w:szCs w:val="24"/>
          <w:lang w:val="en-US"/>
        </w:rPr>
        <w:t xml:space="preserve"> (12):1259-60.</w:t>
      </w:r>
    </w:p>
    <w:p w:rsidR="00BC2EAF" w:rsidRDefault="00BC2EAF" w:rsidP="00BC2EAF">
      <w:pPr>
        <w:spacing w:before="60"/>
        <w:jc w:val="both"/>
        <w:rPr>
          <w:rFonts w:ascii="Arial" w:hAnsi="Arial" w:cs="Arial"/>
          <w:sz w:val="20"/>
          <w:lang w:val="en-US"/>
        </w:rPr>
      </w:pPr>
    </w:p>
    <w:p w:rsidR="00BC2EAF" w:rsidRDefault="00BC2EAF" w:rsidP="00BC2EAF">
      <w:pPr>
        <w:rPr>
          <w:rFonts w:ascii="Arial" w:hAnsi="Arial" w:cs="Arial"/>
          <w:sz w:val="20"/>
          <w:lang w:val="en-US"/>
        </w:rPr>
      </w:pPr>
    </w:p>
    <w:p w:rsidR="00BC2EAF" w:rsidRDefault="00BC2EAF" w:rsidP="00BC2E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REVISTAS ESPECIALIZADAS SOBRE O ASSUNTO:</w:t>
      </w:r>
    </w:p>
    <w:p w:rsidR="00BC2EAF" w:rsidRDefault="00BC2EAF" w:rsidP="00BC2EAF">
      <w:pPr>
        <w:rPr>
          <w:rFonts w:ascii="Arial" w:hAnsi="Arial" w:cs="Arial"/>
          <w:sz w:val="20"/>
        </w:rPr>
      </w:pPr>
    </w:p>
    <w:p w:rsidR="00BC2EAF" w:rsidRDefault="00BC2EAF" w:rsidP="00BC2EAF">
      <w:pPr>
        <w:numPr>
          <w:ilvl w:val="0"/>
          <w:numId w:val="16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Immunohematology</w:t>
      </w:r>
      <w:proofErr w:type="spellEnd"/>
    </w:p>
    <w:p w:rsidR="00BC2EAF" w:rsidRDefault="00BC2EAF" w:rsidP="00BC2EAF">
      <w:pPr>
        <w:numPr>
          <w:ilvl w:val="0"/>
          <w:numId w:val="16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lastRenderedPageBreak/>
        <w:t>Transfusion</w:t>
      </w:r>
      <w:proofErr w:type="spellEnd"/>
      <w:r>
        <w:rPr>
          <w:rFonts w:ascii="Arial" w:hAnsi="Arial" w:cs="Arial"/>
          <w:sz w:val="20"/>
        </w:rPr>
        <w:t xml:space="preserve"> Medicine</w:t>
      </w:r>
    </w:p>
    <w:p w:rsidR="00BC2EAF" w:rsidRDefault="00BC2EAF" w:rsidP="00BC2EAF">
      <w:pPr>
        <w:numPr>
          <w:ilvl w:val="0"/>
          <w:numId w:val="16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Blood</w:t>
      </w:r>
      <w:proofErr w:type="spellEnd"/>
    </w:p>
    <w:p w:rsidR="00BC2EAF" w:rsidRDefault="00BC2EAF" w:rsidP="00BC2EAF">
      <w:pPr>
        <w:numPr>
          <w:ilvl w:val="0"/>
          <w:numId w:val="16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Human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Immunology</w:t>
      </w:r>
      <w:proofErr w:type="spellEnd"/>
    </w:p>
    <w:p w:rsidR="00BC2EAF" w:rsidRDefault="00BC2EAF" w:rsidP="00BC2EAF">
      <w:pPr>
        <w:numPr>
          <w:ilvl w:val="0"/>
          <w:numId w:val="16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Tissue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Antigens</w:t>
      </w:r>
      <w:proofErr w:type="spellEnd"/>
    </w:p>
    <w:p w:rsidR="00BC2EAF" w:rsidRDefault="00BC2EAF" w:rsidP="00BC2EAF">
      <w:pPr>
        <w:numPr>
          <w:ilvl w:val="0"/>
          <w:numId w:val="16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Clinical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Microbiology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Review</w:t>
      </w:r>
      <w:proofErr w:type="spellEnd"/>
    </w:p>
    <w:p w:rsidR="00BC2EAF" w:rsidRDefault="00BC2EAF" w:rsidP="00BC2EAF">
      <w:pPr>
        <w:numPr>
          <w:ilvl w:val="0"/>
          <w:numId w:val="16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Journal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Clinical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Microbiology</w:t>
      </w:r>
      <w:proofErr w:type="spellEnd"/>
    </w:p>
    <w:p w:rsidR="00BC2EAF" w:rsidRDefault="00BC2EAF" w:rsidP="00BC2EAF">
      <w:pPr>
        <w:numPr>
          <w:ilvl w:val="0"/>
          <w:numId w:val="16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BMC Câncer</w:t>
      </w:r>
    </w:p>
    <w:p w:rsidR="00BC2EAF" w:rsidRDefault="00BC2EAF" w:rsidP="00BC2EAF">
      <w:pPr>
        <w:numPr>
          <w:ilvl w:val="0"/>
          <w:numId w:val="16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Journal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Natl</w:t>
      </w:r>
      <w:proofErr w:type="spellEnd"/>
      <w:r>
        <w:rPr>
          <w:rFonts w:ascii="Arial" w:hAnsi="Arial" w:cs="Arial"/>
          <w:sz w:val="20"/>
        </w:rPr>
        <w:t xml:space="preserve"> Câncer </w:t>
      </w:r>
      <w:proofErr w:type="spellStart"/>
      <w:r>
        <w:rPr>
          <w:rFonts w:ascii="Arial" w:hAnsi="Arial" w:cs="Arial"/>
          <w:sz w:val="20"/>
        </w:rPr>
        <w:t>Institute</w:t>
      </w:r>
      <w:proofErr w:type="spellEnd"/>
    </w:p>
    <w:p w:rsidR="00BC2EAF" w:rsidRDefault="00BC2EAF" w:rsidP="00BC2EAF">
      <w:pPr>
        <w:numPr>
          <w:ilvl w:val="0"/>
          <w:numId w:val="16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BMC </w:t>
      </w:r>
      <w:proofErr w:type="spellStart"/>
      <w:r>
        <w:rPr>
          <w:rFonts w:ascii="Arial" w:hAnsi="Arial" w:cs="Arial"/>
          <w:sz w:val="20"/>
        </w:rPr>
        <w:t>Infectious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Diseases</w:t>
      </w:r>
      <w:proofErr w:type="spellEnd"/>
    </w:p>
    <w:p w:rsidR="00021E15" w:rsidRPr="00CC681D" w:rsidRDefault="00BC2EAF" w:rsidP="00BC2EAF">
      <w:pPr>
        <w:numPr>
          <w:ilvl w:val="0"/>
          <w:numId w:val="14"/>
        </w:numPr>
        <w:tabs>
          <w:tab w:val="clear" w:pos="2542"/>
          <w:tab w:val="num" w:pos="426"/>
        </w:tabs>
        <w:spacing w:before="60"/>
        <w:ind w:left="426" w:hanging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Vaccine</w:t>
      </w:r>
      <w:proofErr w:type="spellEnd"/>
    </w:p>
    <w:p w:rsidR="0060365E" w:rsidRDefault="0060365E">
      <w:pPr>
        <w:rPr>
          <w:rFonts w:ascii="Arial" w:hAnsi="Arial" w:cs="Arial"/>
          <w:sz w:val="20"/>
        </w:rPr>
      </w:pPr>
    </w:p>
    <w:p w:rsidR="00BB4C36" w:rsidRDefault="00BB4C36">
      <w:pPr>
        <w:rPr>
          <w:rFonts w:ascii="Arial" w:hAnsi="Arial" w:cs="Arial"/>
          <w:sz w:val="20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B43CC0" w:rsidTr="00B43CC0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B43CC0" w:rsidRDefault="00B43CC0" w:rsidP="00A96C81">
            <w:pPr>
              <w:pStyle w:val="Ttulo1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  <w:tr w:rsidR="00BB4C36" w:rsidRPr="00891F62" w:rsidTr="00B43CC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BB4C36" w:rsidRPr="00891F62" w:rsidRDefault="00BB4C36" w:rsidP="00BB4C3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</w:tr>
      <w:tr w:rsidR="00BB4C36" w:rsidRPr="00891F62" w:rsidTr="00B43CC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BB4C36" w:rsidRPr="00891F62" w:rsidRDefault="00BB4C36" w:rsidP="00BB4C3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BB4C36" w:rsidRPr="00891F62" w:rsidTr="00B43CC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</w:tcPr>
          <w:p w:rsidR="00BB4C36" w:rsidRDefault="00BB4C36" w:rsidP="00BB4C3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Seminário valendo de </w:t>
            </w:r>
            <w:smartTag w:uri="urn:schemas-microsoft-com:office:smarttags" w:element="metricconverter">
              <w:smartTagPr>
                <w:attr w:name="ProductID" w:val="0,0 a"/>
              </w:smartTagPr>
              <w:r>
                <w:rPr>
                  <w:rFonts w:ascii="Arial" w:hAnsi="Arial" w:cs="Arial"/>
                  <w:sz w:val="22"/>
                  <w:szCs w:val="22"/>
                </w:rPr>
                <w:t>0,0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10,0</w:t>
            </w:r>
          </w:p>
          <w:p w:rsidR="00BB4C36" w:rsidRPr="00891F62" w:rsidRDefault="00BB4C36" w:rsidP="00BB4C3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BB4C36" w:rsidRPr="00CC681D" w:rsidRDefault="00BB4C36">
      <w:pPr>
        <w:rPr>
          <w:rFonts w:ascii="Arial" w:hAnsi="Arial" w:cs="Arial"/>
          <w:sz w:val="20"/>
        </w:rPr>
      </w:pPr>
    </w:p>
    <w:sectPr w:rsidR="00BB4C36" w:rsidRPr="00CC681D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87A26"/>
    <w:multiLevelType w:val="hybridMultilevel"/>
    <w:tmpl w:val="8764AF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3E9624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BA5F26"/>
    <w:multiLevelType w:val="hybridMultilevel"/>
    <w:tmpl w:val="DB4A535E"/>
    <w:lvl w:ilvl="0" w:tplc="633E9624">
      <w:start w:val="1"/>
      <w:numFmt w:val="decimal"/>
      <w:lvlText w:val="%1."/>
      <w:lvlJc w:val="left"/>
      <w:pPr>
        <w:tabs>
          <w:tab w:val="num" w:pos="2542"/>
        </w:tabs>
        <w:ind w:left="2542" w:hanging="284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2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1E15"/>
    <w:rsid w:val="000240B7"/>
    <w:rsid w:val="00062173"/>
    <w:rsid w:val="00075FCF"/>
    <w:rsid w:val="000D0848"/>
    <w:rsid w:val="000F13A6"/>
    <w:rsid w:val="00183C5C"/>
    <w:rsid w:val="001855C4"/>
    <w:rsid w:val="001B12E4"/>
    <w:rsid w:val="0021235B"/>
    <w:rsid w:val="0025419D"/>
    <w:rsid w:val="002570C6"/>
    <w:rsid w:val="00295825"/>
    <w:rsid w:val="002A0142"/>
    <w:rsid w:val="00307C0D"/>
    <w:rsid w:val="003324B2"/>
    <w:rsid w:val="00362CFC"/>
    <w:rsid w:val="00377E2C"/>
    <w:rsid w:val="003C21F3"/>
    <w:rsid w:val="003E354F"/>
    <w:rsid w:val="00411C6A"/>
    <w:rsid w:val="00412DDE"/>
    <w:rsid w:val="00426CE6"/>
    <w:rsid w:val="0048670C"/>
    <w:rsid w:val="00513750"/>
    <w:rsid w:val="005141BA"/>
    <w:rsid w:val="00517FD2"/>
    <w:rsid w:val="0056419C"/>
    <w:rsid w:val="005836B0"/>
    <w:rsid w:val="005B4B56"/>
    <w:rsid w:val="005D2A52"/>
    <w:rsid w:val="0060365E"/>
    <w:rsid w:val="00611C55"/>
    <w:rsid w:val="00646DFB"/>
    <w:rsid w:val="006553DB"/>
    <w:rsid w:val="00693038"/>
    <w:rsid w:val="00695153"/>
    <w:rsid w:val="006D57C8"/>
    <w:rsid w:val="0073004E"/>
    <w:rsid w:val="00755FFA"/>
    <w:rsid w:val="007B0F22"/>
    <w:rsid w:val="007B25DF"/>
    <w:rsid w:val="007B36F5"/>
    <w:rsid w:val="008300ED"/>
    <w:rsid w:val="00832B8A"/>
    <w:rsid w:val="00854600"/>
    <w:rsid w:val="00883FF3"/>
    <w:rsid w:val="008A5ABA"/>
    <w:rsid w:val="00916B48"/>
    <w:rsid w:val="00925D0F"/>
    <w:rsid w:val="009A4EDB"/>
    <w:rsid w:val="009D4A48"/>
    <w:rsid w:val="009D637E"/>
    <w:rsid w:val="009E6902"/>
    <w:rsid w:val="009F3C7E"/>
    <w:rsid w:val="00A1212A"/>
    <w:rsid w:val="00A55A5D"/>
    <w:rsid w:val="00A6187C"/>
    <w:rsid w:val="00A6651E"/>
    <w:rsid w:val="00AD101B"/>
    <w:rsid w:val="00B03C04"/>
    <w:rsid w:val="00B43CC0"/>
    <w:rsid w:val="00B56C17"/>
    <w:rsid w:val="00BA6C90"/>
    <w:rsid w:val="00BB4C36"/>
    <w:rsid w:val="00BC2EAF"/>
    <w:rsid w:val="00BF5086"/>
    <w:rsid w:val="00C12FEB"/>
    <w:rsid w:val="00C454B8"/>
    <w:rsid w:val="00C47CFC"/>
    <w:rsid w:val="00C92D04"/>
    <w:rsid w:val="00C93A55"/>
    <w:rsid w:val="00CB215B"/>
    <w:rsid w:val="00CC681D"/>
    <w:rsid w:val="00D020BF"/>
    <w:rsid w:val="00D766DA"/>
    <w:rsid w:val="00D766FD"/>
    <w:rsid w:val="00D9293A"/>
    <w:rsid w:val="00DE0F3C"/>
    <w:rsid w:val="00DE725B"/>
    <w:rsid w:val="00DF61C9"/>
    <w:rsid w:val="00E3616E"/>
    <w:rsid w:val="00E56567"/>
    <w:rsid w:val="00E64446"/>
    <w:rsid w:val="00E85B2B"/>
    <w:rsid w:val="00E978E3"/>
    <w:rsid w:val="00ED3E34"/>
    <w:rsid w:val="00F61F4A"/>
    <w:rsid w:val="00FC5F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before="60" w:after="6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unhideWhenUsed/>
    <w:rsid w:val="00916B4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16B48"/>
    <w:rPr>
      <w:b/>
      <w:bCs/>
      <w:i w:val="0"/>
      <w:iCs w:val="0"/>
    </w:rPr>
  </w:style>
  <w:style w:type="character" w:customStyle="1" w:styleId="ch">
    <w:name w:val="ch"/>
    <w:basedOn w:val="Fontepargpadro"/>
    <w:rsid w:val="00916B48"/>
  </w:style>
  <w:style w:type="character" w:customStyle="1" w:styleId="Ttulo1Char">
    <w:name w:val="Título 1 Char"/>
    <w:basedOn w:val="Fontepargpadro"/>
    <w:link w:val="Ttulo1"/>
    <w:rsid w:val="00B43CC0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7735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8564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022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8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6826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79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3583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8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5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22453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/>
  <LinksUpToDate>false</LinksUpToDate>
  <CharactersWithSpaces>2585</CharactersWithSpaces>
  <SharedDoc>false</SharedDoc>
  <HLinks>
    <vt:vector size="6" baseType="variant"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http://www.ncbi.nlm.nih.gov/pubmed/22453565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2</cp:revision>
  <cp:lastPrinted>2010-11-29T13:43:00Z</cp:lastPrinted>
  <dcterms:created xsi:type="dcterms:W3CDTF">2019-06-14T19:09:00Z</dcterms:created>
  <dcterms:modified xsi:type="dcterms:W3CDTF">2019-06-14T19:09:00Z</dcterms:modified>
</cp:coreProperties>
</file>