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82" w:rsidRPr="00001C49" w:rsidRDefault="00052482" w:rsidP="0005248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052482" w:rsidRPr="00001C49" w:rsidRDefault="00052482" w:rsidP="00052482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052482" w:rsidRPr="00001C49" w:rsidRDefault="00052482" w:rsidP="00052482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052482" w:rsidRPr="00001C49" w:rsidTr="00052482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052482" w:rsidRPr="00001C49" w:rsidRDefault="00052482" w:rsidP="00052482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052482" w:rsidRPr="00001C49" w:rsidRDefault="00052482" w:rsidP="00052482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052482" w:rsidRPr="00001C49" w:rsidTr="00906B00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052482" w:rsidRDefault="00052482" w:rsidP="00052482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147284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52482">
              <w:rPr>
                <w:rFonts w:ascii="Arial" w:hAnsi="Arial"/>
                <w:sz w:val="20"/>
              </w:rPr>
              <w:t>DAC4027</w:t>
            </w:r>
          </w:p>
          <w:p w:rsidR="00052482" w:rsidRDefault="00052482" w:rsidP="00147284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147284">
              <w:rPr>
                <w:rFonts w:ascii="Arial" w:hAnsi="Arial" w:cs="Arial"/>
                <w:b/>
                <w:sz w:val="20"/>
              </w:rPr>
              <w:t>NOME</w:t>
            </w:r>
            <w:r w:rsidRPr="00052482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147284">
              <w:rPr>
                <w:rFonts w:ascii="Arial" w:hAnsi="Arial"/>
                <w:sz w:val="22"/>
                <w:szCs w:val="22"/>
              </w:rPr>
              <w:t>F</w:t>
            </w:r>
            <w:r w:rsidR="00147284" w:rsidRPr="00147284">
              <w:rPr>
                <w:rFonts w:ascii="Arial" w:hAnsi="Arial"/>
                <w:sz w:val="22"/>
                <w:szCs w:val="22"/>
              </w:rPr>
              <w:t>isiopatogenia</w:t>
            </w:r>
            <w:proofErr w:type="spellEnd"/>
            <w:r w:rsidR="00147284" w:rsidRPr="00147284">
              <w:rPr>
                <w:rFonts w:ascii="Arial" w:hAnsi="Arial"/>
                <w:sz w:val="22"/>
                <w:szCs w:val="22"/>
              </w:rPr>
              <w:t xml:space="preserve"> e terapêutica experimental da Paracoccidioidomicose</w:t>
            </w:r>
          </w:p>
          <w:p w:rsidR="00147284" w:rsidRPr="00001C49" w:rsidRDefault="00147284" w:rsidP="0014728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147284"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B55D3A">
              <w:rPr>
                <w:rFonts w:ascii="Arial" w:hAnsi="Arial"/>
                <w:sz w:val="22"/>
                <w:szCs w:val="22"/>
              </w:rPr>
              <w:t>M</w:t>
            </w:r>
            <w:r w:rsidRPr="00147284">
              <w:rPr>
                <w:rFonts w:ascii="Arial" w:hAnsi="Arial"/>
                <w:sz w:val="22"/>
                <w:szCs w:val="22"/>
              </w:rPr>
              <w:t>estrado</w:t>
            </w:r>
            <w:r w:rsidR="00B55D3A">
              <w:rPr>
                <w:rFonts w:ascii="Arial" w:hAnsi="Arial"/>
                <w:sz w:val="22"/>
                <w:szCs w:val="22"/>
              </w:rPr>
              <w:t xml:space="preserve"> e Doutorado</w:t>
            </w:r>
          </w:p>
        </w:tc>
      </w:tr>
      <w:tr w:rsidR="00B55D3A" w:rsidRPr="00001C49" w:rsidTr="00906B0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B55D3A" w:rsidRPr="00001C49" w:rsidRDefault="00B55D3A" w:rsidP="00052482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B55D3A" w:rsidRPr="00001C49" w:rsidRDefault="00B55D3A" w:rsidP="00B55D3A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B55D3A" w:rsidRPr="000F0BBF" w:rsidRDefault="00B55D3A" w:rsidP="00B55D3A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horas</w:t>
            </w:r>
          </w:p>
        </w:tc>
      </w:tr>
      <w:tr w:rsidR="00B55D3A" w:rsidRPr="00001C49" w:rsidTr="00906B0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B55D3A" w:rsidRPr="00B55D3A" w:rsidRDefault="00B55D3A" w:rsidP="0005248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55D3A">
              <w:rPr>
                <w:rFonts w:ascii="Arial" w:hAnsi="Arial" w:cs="Arial"/>
                <w:b/>
                <w:sz w:val="20"/>
              </w:rPr>
              <w:t>TOTAL: 02</w:t>
            </w:r>
          </w:p>
        </w:tc>
        <w:tc>
          <w:tcPr>
            <w:tcW w:w="1560" w:type="dxa"/>
          </w:tcPr>
          <w:p w:rsidR="00B55D3A" w:rsidRPr="00001C49" w:rsidRDefault="00B55D3A" w:rsidP="0005248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B55D3A" w:rsidRPr="00001C49" w:rsidRDefault="00B55D3A" w:rsidP="0005248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489" w:type="dxa"/>
            <w:vMerge/>
          </w:tcPr>
          <w:p w:rsidR="00B55D3A" w:rsidRPr="00001C49" w:rsidRDefault="00B55D3A" w:rsidP="0005248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2482" w:rsidRPr="00001C49" w:rsidTr="00906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052482" w:rsidRPr="00001C49" w:rsidRDefault="00052482" w:rsidP="0005248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052482" w:rsidRPr="00001C49" w:rsidRDefault="00052482" w:rsidP="0005248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052482" w:rsidRDefault="00052482" w:rsidP="00052482">
      <w:pPr>
        <w:jc w:val="both"/>
        <w:rPr>
          <w:rFonts w:ascii="Arial" w:hAnsi="Arial" w:cs="Arial"/>
          <w:sz w:val="20"/>
        </w:rPr>
      </w:pPr>
    </w:p>
    <w:p w:rsidR="00052482" w:rsidRPr="00052482" w:rsidRDefault="00052482" w:rsidP="00052482">
      <w:pPr>
        <w:jc w:val="both"/>
        <w:rPr>
          <w:rFonts w:ascii="Arial" w:hAnsi="Arial" w:cs="Arial"/>
          <w:b/>
          <w:sz w:val="20"/>
        </w:rPr>
      </w:pPr>
      <w:r w:rsidRPr="00052482">
        <w:rPr>
          <w:rFonts w:ascii="Arial" w:hAnsi="Arial" w:cs="Arial"/>
          <w:b/>
          <w:sz w:val="20"/>
        </w:rPr>
        <w:t xml:space="preserve">EMENTA: </w:t>
      </w:r>
    </w:p>
    <w:p w:rsidR="00052482" w:rsidRPr="00052482" w:rsidRDefault="00052482" w:rsidP="00052482">
      <w:pPr>
        <w:jc w:val="both"/>
        <w:rPr>
          <w:rFonts w:ascii="Arial" w:hAnsi="Arial" w:cs="Arial"/>
          <w:sz w:val="20"/>
        </w:rPr>
      </w:pPr>
    </w:p>
    <w:p w:rsidR="00052482" w:rsidRPr="00147284" w:rsidRDefault="00052482" w:rsidP="00147284">
      <w:pPr>
        <w:jc w:val="both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 xml:space="preserve">Mecanismos envolvidos na </w:t>
      </w:r>
      <w:proofErr w:type="spellStart"/>
      <w:r w:rsidRPr="00147284">
        <w:rPr>
          <w:rFonts w:ascii="Arial" w:hAnsi="Arial"/>
          <w:sz w:val="22"/>
          <w:szCs w:val="22"/>
        </w:rPr>
        <w:t>fisiopatogênese</w:t>
      </w:r>
      <w:proofErr w:type="spellEnd"/>
      <w:r w:rsidRPr="00147284">
        <w:rPr>
          <w:rFonts w:ascii="Arial" w:hAnsi="Arial"/>
          <w:sz w:val="22"/>
          <w:szCs w:val="22"/>
        </w:rPr>
        <w:t xml:space="preserve"> da Paracoccidioidomicose enfatizando a imunopatologia da infecção. Desenvolvimento de visão crítica sobre o tratamento utilizando modelos experimentais </w:t>
      </w:r>
      <w:r w:rsidRPr="00147284">
        <w:rPr>
          <w:rFonts w:ascii="Arial" w:hAnsi="Arial"/>
          <w:i/>
          <w:sz w:val="22"/>
          <w:szCs w:val="22"/>
        </w:rPr>
        <w:t>in vivo</w:t>
      </w:r>
      <w:r w:rsidRPr="00147284">
        <w:rPr>
          <w:rFonts w:ascii="Arial" w:hAnsi="Arial"/>
          <w:sz w:val="22"/>
          <w:szCs w:val="22"/>
        </w:rPr>
        <w:t xml:space="preserve"> e </w:t>
      </w:r>
      <w:r w:rsidRPr="00147284">
        <w:rPr>
          <w:rFonts w:ascii="Arial" w:hAnsi="Arial"/>
          <w:i/>
          <w:sz w:val="22"/>
          <w:szCs w:val="22"/>
        </w:rPr>
        <w:t xml:space="preserve">in </w:t>
      </w:r>
      <w:proofErr w:type="spellStart"/>
      <w:r w:rsidRPr="00147284">
        <w:rPr>
          <w:rFonts w:ascii="Arial" w:hAnsi="Arial"/>
          <w:i/>
          <w:sz w:val="22"/>
          <w:szCs w:val="22"/>
        </w:rPr>
        <w:t>vitro</w:t>
      </w:r>
      <w:proofErr w:type="spellEnd"/>
      <w:r w:rsidRPr="00147284">
        <w:rPr>
          <w:rFonts w:ascii="Arial" w:hAnsi="Arial"/>
          <w:sz w:val="22"/>
          <w:szCs w:val="22"/>
        </w:rPr>
        <w:t>.</w:t>
      </w:r>
    </w:p>
    <w:p w:rsidR="00052482" w:rsidRPr="00052482" w:rsidRDefault="00052482">
      <w:pPr>
        <w:rPr>
          <w:rFonts w:ascii="Arial" w:hAnsi="Arial"/>
          <w:sz w:val="20"/>
        </w:rPr>
      </w:pPr>
    </w:p>
    <w:p w:rsidR="00052482" w:rsidRPr="00052482" w:rsidRDefault="00052482">
      <w:pPr>
        <w:rPr>
          <w:rFonts w:ascii="Arial" w:hAnsi="Arial"/>
          <w:b/>
          <w:sz w:val="20"/>
        </w:rPr>
      </w:pPr>
      <w:r w:rsidRPr="00052482">
        <w:rPr>
          <w:rFonts w:ascii="Arial" w:hAnsi="Arial"/>
          <w:b/>
          <w:sz w:val="20"/>
        </w:rPr>
        <w:t>PROGRAMA:</w:t>
      </w:r>
    </w:p>
    <w:p w:rsidR="00052482" w:rsidRPr="00052482" w:rsidRDefault="00052482">
      <w:pPr>
        <w:rPr>
          <w:rFonts w:ascii="Arial" w:hAnsi="Arial"/>
          <w:sz w:val="20"/>
        </w:rPr>
      </w:pPr>
    </w:p>
    <w:p w:rsidR="00052482" w:rsidRPr="00147284" w:rsidRDefault="00052482" w:rsidP="00147284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snapToGrid w:val="0"/>
        <w:ind w:left="284" w:hanging="284"/>
        <w:jc w:val="both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>Clínica e epidemiologia da Paracoccidioidomicose</w:t>
      </w:r>
    </w:p>
    <w:p w:rsidR="00052482" w:rsidRPr="00147284" w:rsidRDefault="00052482" w:rsidP="00147284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>Imunopatologia da Paracoccidioidomicose</w:t>
      </w:r>
    </w:p>
    <w:p w:rsidR="00052482" w:rsidRPr="00147284" w:rsidRDefault="00052482" w:rsidP="00147284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>Tratamento clássico da Paracoccidioidomicose</w:t>
      </w:r>
    </w:p>
    <w:p w:rsidR="00052482" w:rsidRPr="00147284" w:rsidRDefault="00052482" w:rsidP="00147284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>Experiência com tratamento da Paracoccidioidomicose experimental em camundongos utilizando produtos naturais e sintéticos.</w:t>
      </w:r>
    </w:p>
    <w:p w:rsidR="00052482" w:rsidRPr="00052482" w:rsidRDefault="00052482">
      <w:pPr>
        <w:rPr>
          <w:rFonts w:ascii="Arial" w:hAnsi="Arial"/>
          <w:sz w:val="20"/>
        </w:rPr>
      </w:pPr>
    </w:p>
    <w:p w:rsidR="00052482" w:rsidRPr="00052482" w:rsidRDefault="00052482" w:rsidP="00052482">
      <w:pPr>
        <w:snapToGrid w:val="0"/>
        <w:rPr>
          <w:rFonts w:ascii="Arial" w:hAnsi="Arial"/>
          <w:b/>
          <w:sz w:val="20"/>
        </w:rPr>
      </w:pPr>
      <w:r w:rsidRPr="00052482">
        <w:rPr>
          <w:rFonts w:ascii="Arial" w:hAnsi="Arial"/>
          <w:b/>
          <w:sz w:val="20"/>
        </w:rPr>
        <w:t>BIBLIOGRAFIA: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  <w:lang w:val="en-US"/>
        </w:rPr>
      </w:pPr>
      <w:proofErr w:type="spellStart"/>
      <w:r w:rsidRPr="00147284">
        <w:rPr>
          <w:rFonts w:ascii="Arial" w:hAnsi="Arial"/>
          <w:sz w:val="22"/>
          <w:szCs w:val="22"/>
          <w:lang w:val="en-US"/>
        </w:rPr>
        <w:t>Ameen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M,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Talhari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C,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Talhari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S. Advances in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paracoccidioidomycosis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Clin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Exp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Dermatol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>. 2010; 35(6):576-80. Review.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proofErr w:type="spellStart"/>
      <w:r w:rsidRPr="00147284">
        <w:rPr>
          <w:rFonts w:ascii="Arial" w:hAnsi="Arial"/>
          <w:sz w:val="22"/>
          <w:szCs w:val="22"/>
        </w:rPr>
        <w:t>Bocca</w:t>
      </w:r>
      <w:proofErr w:type="spellEnd"/>
      <w:r w:rsidRPr="00147284">
        <w:rPr>
          <w:rFonts w:ascii="Arial" w:hAnsi="Arial"/>
          <w:sz w:val="22"/>
          <w:szCs w:val="22"/>
        </w:rPr>
        <w:t xml:space="preserve"> AL, Amaral AC, Teixeira MM, Sato P, </w:t>
      </w:r>
      <w:proofErr w:type="spellStart"/>
      <w:r w:rsidRPr="00147284">
        <w:rPr>
          <w:rFonts w:ascii="Arial" w:hAnsi="Arial"/>
          <w:sz w:val="22"/>
          <w:szCs w:val="22"/>
        </w:rPr>
        <w:t>Shikanai-Yasuda</w:t>
      </w:r>
      <w:proofErr w:type="spellEnd"/>
      <w:r w:rsidRPr="00147284">
        <w:rPr>
          <w:rFonts w:ascii="Arial" w:hAnsi="Arial"/>
          <w:sz w:val="22"/>
          <w:szCs w:val="22"/>
        </w:rPr>
        <w:t xml:space="preserve"> MA, Soares Felipe MS.</w:t>
      </w:r>
      <w:r w:rsidRPr="00147284">
        <w:rPr>
          <w:rStyle w:val="apple-converted-space"/>
          <w:rFonts w:ascii="Arial" w:hAnsi="Arial"/>
          <w:sz w:val="22"/>
          <w:szCs w:val="22"/>
        </w:rPr>
        <w:t> 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Paracoccidioidomycosis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: eco-epidemiology, taxonomy and clinical and therapeutic issues. Future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>.</w:t>
      </w:r>
      <w:r w:rsidRPr="00147284">
        <w:rPr>
          <w:rStyle w:val="apple-converted-space"/>
          <w:rFonts w:ascii="Arial" w:hAnsi="Arial"/>
          <w:sz w:val="22"/>
          <w:szCs w:val="22"/>
          <w:lang w:val="en-US"/>
        </w:rPr>
        <w:t> </w:t>
      </w:r>
      <w:r w:rsidRPr="00147284">
        <w:rPr>
          <w:rFonts w:ascii="Arial" w:hAnsi="Arial"/>
          <w:sz w:val="22"/>
          <w:szCs w:val="22"/>
        </w:rPr>
        <w:t xml:space="preserve">2013 </w:t>
      </w:r>
      <w:proofErr w:type="spellStart"/>
      <w:proofErr w:type="gramStart"/>
      <w:r w:rsidRPr="00147284">
        <w:rPr>
          <w:rFonts w:ascii="Arial" w:hAnsi="Arial"/>
          <w:sz w:val="22"/>
          <w:szCs w:val="22"/>
        </w:rPr>
        <w:t>Sep</w:t>
      </w:r>
      <w:proofErr w:type="spellEnd"/>
      <w:r w:rsidRPr="00147284">
        <w:rPr>
          <w:rFonts w:ascii="Arial" w:hAnsi="Arial"/>
          <w:sz w:val="22"/>
          <w:szCs w:val="22"/>
        </w:rPr>
        <w:t>;</w:t>
      </w:r>
      <w:proofErr w:type="gramEnd"/>
      <w:r w:rsidRPr="00147284">
        <w:rPr>
          <w:rFonts w:ascii="Arial" w:hAnsi="Arial"/>
          <w:sz w:val="22"/>
          <w:szCs w:val="22"/>
        </w:rPr>
        <w:t>8(9):1177-91.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proofErr w:type="spellStart"/>
      <w:r w:rsidRPr="00147284">
        <w:rPr>
          <w:rFonts w:ascii="Arial" w:hAnsi="Arial"/>
          <w:sz w:val="22"/>
          <w:szCs w:val="22"/>
        </w:rPr>
        <w:t>Cavassani</w:t>
      </w:r>
      <w:proofErr w:type="spellEnd"/>
      <w:r w:rsidRPr="00147284">
        <w:rPr>
          <w:rFonts w:ascii="Arial" w:hAnsi="Arial"/>
          <w:sz w:val="22"/>
          <w:szCs w:val="22"/>
        </w:rPr>
        <w:t xml:space="preserve"> KA, </w:t>
      </w:r>
      <w:proofErr w:type="spellStart"/>
      <w:r w:rsidRPr="00147284">
        <w:rPr>
          <w:rFonts w:ascii="Arial" w:hAnsi="Arial"/>
          <w:sz w:val="22"/>
          <w:szCs w:val="22"/>
        </w:rPr>
        <w:t>Tristao</w:t>
      </w:r>
      <w:proofErr w:type="spellEnd"/>
      <w:r w:rsidRPr="00147284">
        <w:rPr>
          <w:rFonts w:ascii="Arial" w:hAnsi="Arial"/>
          <w:sz w:val="22"/>
          <w:szCs w:val="22"/>
        </w:rPr>
        <w:t xml:space="preserve"> FS, Oliveira LL, Rocha FA, </w:t>
      </w:r>
      <w:proofErr w:type="spellStart"/>
      <w:r w:rsidRPr="00147284">
        <w:rPr>
          <w:rFonts w:ascii="Arial" w:hAnsi="Arial"/>
          <w:sz w:val="22"/>
          <w:szCs w:val="22"/>
        </w:rPr>
        <w:t>Vancim</w:t>
      </w:r>
      <w:proofErr w:type="spellEnd"/>
      <w:r w:rsidRPr="00147284">
        <w:rPr>
          <w:rFonts w:ascii="Arial" w:hAnsi="Arial"/>
          <w:sz w:val="22"/>
          <w:szCs w:val="22"/>
        </w:rPr>
        <w:t xml:space="preserve"> JO, Moreira AP, </w:t>
      </w:r>
      <w:proofErr w:type="spellStart"/>
      <w:r w:rsidRPr="00147284">
        <w:rPr>
          <w:rFonts w:ascii="Arial" w:hAnsi="Arial"/>
          <w:sz w:val="22"/>
          <w:szCs w:val="22"/>
        </w:rPr>
        <w:t>Campanelli</w:t>
      </w:r>
      <w:proofErr w:type="spellEnd"/>
      <w:r w:rsidRPr="00147284">
        <w:rPr>
          <w:rFonts w:ascii="Arial" w:hAnsi="Arial"/>
          <w:sz w:val="22"/>
          <w:szCs w:val="22"/>
        </w:rPr>
        <w:t xml:space="preserve"> AP, </w:t>
      </w:r>
      <w:proofErr w:type="spellStart"/>
      <w:r w:rsidRPr="00147284">
        <w:rPr>
          <w:rFonts w:ascii="Arial" w:hAnsi="Arial"/>
          <w:sz w:val="22"/>
          <w:szCs w:val="22"/>
        </w:rPr>
        <w:t>Panagio</w:t>
      </w:r>
      <w:proofErr w:type="spellEnd"/>
      <w:r w:rsidRPr="00147284">
        <w:rPr>
          <w:rFonts w:ascii="Arial" w:hAnsi="Arial"/>
          <w:sz w:val="22"/>
          <w:szCs w:val="22"/>
        </w:rPr>
        <w:t xml:space="preserve"> LA, </w:t>
      </w:r>
      <w:proofErr w:type="spellStart"/>
      <w:r w:rsidRPr="00147284">
        <w:rPr>
          <w:rFonts w:ascii="Arial" w:hAnsi="Arial"/>
          <w:sz w:val="22"/>
          <w:szCs w:val="22"/>
        </w:rPr>
        <w:t>Milanezi</w:t>
      </w:r>
      <w:proofErr w:type="spellEnd"/>
      <w:r w:rsidRPr="00147284">
        <w:rPr>
          <w:rFonts w:ascii="Arial" w:hAnsi="Arial"/>
          <w:sz w:val="22"/>
          <w:szCs w:val="22"/>
        </w:rPr>
        <w:t xml:space="preserve"> CM, Martinez R, Rossi MA, Silva JS. </w:t>
      </w:r>
      <w:r w:rsidRPr="00147284">
        <w:rPr>
          <w:rFonts w:ascii="Arial" w:hAnsi="Arial"/>
          <w:sz w:val="22"/>
          <w:szCs w:val="22"/>
          <w:lang w:val="en-US"/>
        </w:rPr>
        <w:t xml:space="preserve">Cell-free antigens from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Paracoccidioides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brasiliensis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drive IL-4 production and increase the severity of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paracoccidioidomycosis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147284">
        <w:rPr>
          <w:rFonts w:ascii="Arial" w:hAnsi="Arial"/>
          <w:sz w:val="22"/>
          <w:szCs w:val="22"/>
        </w:rPr>
        <w:t>PLoS</w:t>
      </w:r>
      <w:proofErr w:type="spellEnd"/>
      <w:proofErr w:type="gram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One</w:t>
      </w:r>
      <w:proofErr w:type="spellEnd"/>
      <w:r w:rsidRPr="00147284">
        <w:rPr>
          <w:rFonts w:ascii="Arial" w:hAnsi="Arial"/>
          <w:sz w:val="22"/>
          <w:szCs w:val="22"/>
        </w:rPr>
        <w:t xml:space="preserve">. </w:t>
      </w:r>
      <w:proofErr w:type="gramStart"/>
      <w:r w:rsidRPr="00147284">
        <w:rPr>
          <w:rFonts w:ascii="Arial" w:hAnsi="Arial"/>
          <w:sz w:val="22"/>
          <w:szCs w:val="22"/>
        </w:rPr>
        <w:t>2011;</w:t>
      </w:r>
      <w:proofErr w:type="gramEnd"/>
      <w:r w:rsidRPr="00147284">
        <w:rPr>
          <w:rFonts w:ascii="Arial" w:hAnsi="Arial"/>
          <w:sz w:val="22"/>
          <w:szCs w:val="22"/>
        </w:rPr>
        <w:t>6(6):e21423.</w:t>
      </w:r>
    </w:p>
    <w:p w:rsidR="00052482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  <w:lang w:val="en-US"/>
        </w:rPr>
      </w:pPr>
      <w:r w:rsidRPr="00147284">
        <w:rPr>
          <w:rFonts w:ascii="Arial" w:hAnsi="Arial"/>
          <w:sz w:val="22"/>
          <w:szCs w:val="22"/>
        </w:rPr>
        <w:t xml:space="preserve">Da Silva FC, </w:t>
      </w:r>
      <w:proofErr w:type="spellStart"/>
      <w:r w:rsidRPr="00147284">
        <w:rPr>
          <w:rFonts w:ascii="Arial" w:hAnsi="Arial"/>
          <w:sz w:val="22"/>
          <w:szCs w:val="22"/>
        </w:rPr>
        <w:t>Svidzinski</w:t>
      </w:r>
      <w:proofErr w:type="spellEnd"/>
      <w:r w:rsidRPr="00147284">
        <w:rPr>
          <w:rFonts w:ascii="Arial" w:hAnsi="Arial"/>
          <w:sz w:val="22"/>
          <w:szCs w:val="22"/>
        </w:rPr>
        <w:t xml:space="preserve"> TI, </w:t>
      </w:r>
      <w:proofErr w:type="spellStart"/>
      <w:r w:rsidRPr="00147284">
        <w:rPr>
          <w:rFonts w:ascii="Arial" w:hAnsi="Arial"/>
          <w:sz w:val="22"/>
          <w:szCs w:val="22"/>
        </w:rPr>
        <w:t>Patussi</w:t>
      </w:r>
      <w:proofErr w:type="spellEnd"/>
      <w:r w:rsidRPr="00147284">
        <w:rPr>
          <w:rFonts w:ascii="Arial" w:hAnsi="Arial"/>
          <w:sz w:val="22"/>
          <w:szCs w:val="22"/>
        </w:rPr>
        <w:t xml:space="preserve"> EV, Cardoso CP, De Oliveira </w:t>
      </w:r>
      <w:proofErr w:type="spellStart"/>
      <w:r w:rsidRPr="00147284">
        <w:rPr>
          <w:rFonts w:ascii="Arial" w:hAnsi="Arial"/>
          <w:sz w:val="22"/>
          <w:szCs w:val="22"/>
        </w:rPr>
        <w:t>Dalalio</w:t>
      </w:r>
      <w:proofErr w:type="spellEnd"/>
      <w:r w:rsidRPr="00147284">
        <w:rPr>
          <w:rFonts w:ascii="Arial" w:hAnsi="Arial"/>
          <w:sz w:val="22"/>
          <w:szCs w:val="22"/>
        </w:rPr>
        <w:t xml:space="preserve"> MM, Hernandes L. </w:t>
      </w:r>
      <w:proofErr w:type="spellStart"/>
      <w:r w:rsidRPr="00147284">
        <w:rPr>
          <w:rFonts w:ascii="Arial" w:hAnsi="Arial"/>
          <w:sz w:val="22"/>
          <w:szCs w:val="22"/>
        </w:rPr>
        <w:t>Morphologic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organization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of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pulmonary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granulomas</w:t>
      </w:r>
      <w:proofErr w:type="spellEnd"/>
      <w:r w:rsidRPr="00147284">
        <w:rPr>
          <w:rFonts w:ascii="Arial" w:hAnsi="Arial"/>
          <w:sz w:val="22"/>
          <w:szCs w:val="22"/>
        </w:rPr>
        <w:t xml:space="preserve"> in </w:t>
      </w:r>
      <w:proofErr w:type="spellStart"/>
      <w:r w:rsidRPr="00147284">
        <w:rPr>
          <w:rFonts w:ascii="Arial" w:hAnsi="Arial"/>
          <w:sz w:val="22"/>
          <w:szCs w:val="22"/>
        </w:rPr>
        <w:t>mice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infected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with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Paracoccidioides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brasiliensis</w:t>
      </w:r>
      <w:proofErr w:type="spellEnd"/>
      <w:r w:rsidRPr="00147284">
        <w:rPr>
          <w:rFonts w:ascii="Arial" w:hAnsi="Arial"/>
          <w:sz w:val="22"/>
          <w:szCs w:val="22"/>
        </w:rPr>
        <w:t xml:space="preserve">. </w:t>
      </w:r>
      <w:r w:rsidRPr="00147284">
        <w:rPr>
          <w:rFonts w:ascii="Arial" w:hAnsi="Arial"/>
          <w:sz w:val="22"/>
          <w:szCs w:val="22"/>
          <w:lang w:val="en-US"/>
        </w:rPr>
        <w:t xml:space="preserve">Am J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Trop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Med </w:t>
      </w:r>
      <w:proofErr w:type="spellStart"/>
      <w:proofErr w:type="gramStart"/>
      <w:r w:rsidRPr="00147284">
        <w:rPr>
          <w:rFonts w:ascii="Arial" w:hAnsi="Arial"/>
          <w:sz w:val="22"/>
          <w:szCs w:val="22"/>
          <w:lang w:val="en-US"/>
        </w:rPr>
        <w:t>Hyg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>.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 xml:space="preserve"> 2009</w:t>
      </w:r>
      <w:proofErr w:type="gramStart"/>
      <w:r w:rsidRPr="00147284">
        <w:rPr>
          <w:rFonts w:ascii="Arial" w:hAnsi="Arial"/>
          <w:sz w:val="22"/>
          <w:szCs w:val="22"/>
          <w:lang w:val="en-US"/>
        </w:rPr>
        <w:t>;80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>(5):798-804.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 xml:space="preserve">García Blanco S, </w:t>
      </w:r>
      <w:proofErr w:type="spellStart"/>
      <w:r w:rsidRPr="00147284">
        <w:rPr>
          <w:rFonts w:ascii="Arial" w:hAnsi="Arial"/>
          <w:sz w:val="22"/>
          <w:szCs w:val="22"/>
        </w:rPr>
        <w:t>Muñoz</w:t>
      </w:r>
      <w:proofErr w:type="spellEnd"/>
      <w:r w:rsidRPr="00147284">
        <w:rPr>
          <w:rFonts w:ascii="Arial" w:hAnsi="Arial"/>
          <w:sz w:val="22"/>
          <w:szCs w:val="22"/>
        </w:rPr>
        <w:t xml:space="preserve"> JF, Torres I, </w:t>
      </w:r>
      <w:proofErr w:type="spellStart"/>
      <w:r w:rsidRPr="00147284">
        <w:rPr>
          <w:rFonts w:ascii="Arial" w:hAnsi="Arial"/>
          <w:sz w:val="22"/>
          <w:szCs w:val="22"/>
        </w:rPr>
        <w:t>Díez</w:t>
      </w:r>
      <w:proofErr w:type="spellEnd"/>
      <w:r w:rsidRPr="00147284">
        <w:rPr>
          <w:rFonts w:ascii="Arial" w:hAnsi="Arial"/>
          <w:sz w:val="22"/>
          <w:szCs w:val="22"/>
        </w:rPr>
        <w:t xml:space="preserve"> Posada S, Gómez BL, </w:t>
      </w:r>
      <w:proofErr w:type="spellStart"/>
      <w:r w:rsidRPr="00147284">
        <w:rPr>
          <w:rFonts w:ascii="Arial" w:hAnsi="Arial"/>
          <w:sz w:val="22"/>
          <w:szCs w:val="22"/>
        </w:rPr>
        <w:t>McEwen</w:t>
      </w:r>
      <w:proofErr w:type="spellEnd"/>
      <w:r w:rsidRPr="00147284">
        <w:rPr>
          <w:rFonts w:ascii="Arial" w:hAnsi="Arial"/>
          <w:sz w:val="22"/>
          <w:szCs w:val="22"/>
        </w:rPr>
        <w:t xml:space="preserve"> JG, </w:t>
      </w:r>
      <w:proofErr w:type="spellStart"/>
      <w:r w:rsidRPr="00147284">
        <w:rPr>
          <w:rFonts w:ascii="Arial" w:hAnsi="Arial"/>
          <w:sz w:val="22"/>
          <w:szCs w:val="22"/>
        </w:rPr>
        <w:t>Restrepo</w:t>
      </w:r>
      <w:proofErr w:type="spellEnd"/>
      <w:r w:rsidRPr="00147284">
        <w:rPr>
          <w:rFonts w:ascii="Arial" w:hAnsi="Arial"/>
          <w:sz w:val="22"/>
          <w:szCs w:val="22"/>
        </w:rPr>
        <w:t xml:space="preserve"> S, García AM. </w:t>
      </w:r>
      <w:r w:rsidRPr="00147284">
        <w:rPr>
          <w:rFonts w:ascii="Arial" w:hAnsi="Arial"/>
          <w:sz w:val="22"/>
          <w:szCs w:val="22"/>
          <w:lang w:val="en-US"/>
        </w:rPr>
        <w:t xml:space="preserve">Differential PbP27 expression in the yeast and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mycelial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forms of the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Paracoccidioides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brasiliensis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species complex. </w:t>
      </w:r>
      <w:proofErr w:type="spellStart"/>
      <w:r w:rsidRPr="00147284">
        <w:rPr>
          <w:rFonts w:ascii="Arial" w:hAnsi="Arial"/>
          <w:sz w:val="22"/>
          <w:szCs w:val="22"/>
        </w:rPr>
        <w:t>Fungal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Genet</w:t>
      </w:r>
      <w:proofErr w:type="spellEnd"/>
      <w:r w:rsidRPr="00147284">
        <w:rPr>
          <w:rFonts w:ascii="Arial" w:hAnsi="Arial"/>
          <w:sz w:val="22"/>
          <w:szCs w:val="22"/>
        </w:rPr>
        <w:t xml:space="preserve"> Biol. </w:t>
      </w:r>
      <w:proofErr w:type="gramStart"/>
      <w:r w:rsidRPr="00147284">
        <w:rPr>
          <w:rFonts w:ascii="Arial" w:hAnsi="Arial"/>
          <w:sz w:val="22"/>
          <w:szCs w:val="22"/>
        </w:rPr>
        <w:t>2011;</w:t>
      </w:r>
      <w:proofErr w:type="gramEnd"/>
      <w:r w:rsidRPr="00147284">
        <w:rPr>
          <w:rFonts w:ascii="Arial" w:hAnsi="Arial"/>
          <w:sz w:val="22"/>
          <w:szCs w:val="22"/>
        </w:rPr>
        <w:t>48(12):1087-95.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proofErr w:type="spellStart"/>
      <w:r w:rsidRPr="00147284">
        <w:rPr>
          <w:rFonts w:ascii="Arial" w:hAnsi="Arial"/>
          <w:sz w:val="22"/>
          <w:szCs w:val="22"/>
        </w:rPr>
        <w:t>Haniu</w:t>
      </w:r>
      <w:proofErr w:type="spellEnd"/>
      <w:r w:rsidRPr="00147284">
        <w:rPr>
          <w:rFonts w:ascii="Arial" w:hAnsi="Arial"/>
          <w:sz w:val="22"/>
          <w:szCs w:val="22"/>
        </w:rPr>
        <w:t xml:space="preserve"> AE, Maricato JT, Mathias PP, Castilho DG, Miguel RB, Monteiro HP, Puccia R, Batista WL.</w:t>
      </w:r>
      <w:r w:rsidRPr="00147284">
        <w:rPr>
          <w:rStyle w:val="apple-converted-space"/>
          <w:rFonts w:ascii="Arial" w:hAnsi="Arial"/>
          <w:sz w:val="22"/>
          <w:szCs w:val="22"/>
        </w:rPr>
        <w:t> </w:t>
      </w:r>
      <w:r w:rsidRPr="00147284">
        <w:rPr>
          <w:rFonts w:ascii="Arial" w:hAnsi="Arial"/>
          <w:sz w:val="22"/>
          <w:szCs w:val="22"/>
          <w:lang w:val="en-US"/>
        </w:rPr>
        <w:t xml:space="preserve">Low concentrations of hydrogen peroxide or nitrite induced of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Paracoccidioides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brasiliensis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cell proliferation in a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Ras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-dependent manner.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PLoS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One. 2013 Jul 29</w:t>
      </w:r>
      <w:proofErr w:type="gramStart"/>
      <w:r w:rsidRPr="00147284">
        <w:rPr>
          <w:rFonts w:ascii="Arial" w:hAnsi="Arial"/>
          <w:sz w:val="22"/>
          <w:szCs w:val="22"/>
          <w:lang w:val="en-US"/>
        </w:rPr>
        <w:t>;8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>(7):e69590.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 xml:space="preserve">Johann S, </w:t>
      </w:r>
      <w:proofErr w:type="spellStart"/>
      <w:r w:rsidRPr="00147284">
        <w:rPr>
          <w:rFonts w:ascii="Arial" w:hAnsi="Arial"/>
          <w:sz w:val="22"/>
          <w:szCs w:val="22"/>
        </w:rPr>
        <w:t>Cisalpino</w:t>
      </w:r>
      <w:proofErr w:type="spellEnd"/>
      <w:r w:rsidRPr="00147284">
        <w:rPr>
          <w:rFonts w:ascii="Arial" w:hAnsi="Arial"/>
          <w:sz w:val="22"/>
          <w:szCs w:val="22"/>
        </w:rPr>
        <w:t xml:space="preserve"> PS, Watanabe GA, Cota BB, de Siqueira EP, </w:t>
      </w:r>
      <w:proofErr w:type="spellStart"/>
      <w:r w:rsidRPr="00147284">
        <w:rPr>
          <w:rFonts w:ascii="Arial" w:hAnsi="Arial"/>
          <w:sz w:val="22"/>
          <w:szCs w:val="22"/>
        </w:rPr>
        <w:t>Pizzolatti</w:t>
      </w:r>
      <w:proofErr w:type="spellEnd"/>
      <w:r w:rsidRPr="00147284">
        <w:rPr>
          <w:rFonts w:ascii="Arial" w:hAnsi="Arial"/>
          <w:sz w:val="22"/>
          <w:szCs w:val="22"/>
        </w:rPr>
        <w:t xml:space="preserve"> MG, </w:t>
      </w:r>
      <w:proofErr w:type="spellStart"/>
      <w:r w:rsidRPr="00147284">
        <w:rPr>
          <w:rFonts w:ascii="Arial" w:hAnsi="Arial"/>
          <w:sz w:val="22"/>
          <w:szCs w:val="22"/>
        </w:rPr>
        <w:t>Zani</w:t>
      </w:r>
      <w:proofErr w:type="spellEnd"/>
      <w:r w:rsidRPr="00147284">
        <w:rPr>
          <w:rFonts w:ascii="Arial" w:hAnsi="Arial"/>
          <w:sz w:val="22"/>
          <w:szCs w:val="22"/>
        </w:rPr>
        <w:t xml:space="preserve"> CL, de Resende MA. </w:t>
      </w:r>
      <w:hyperlink r:id="rId5" w:history="1">
        <w:r w:rsidRPr="00147284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Antifungal activity of extracts of some plants used in </w:t>
        </w:r>
        <w:r w:rsidRPr="00147284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lastRenderedPageBreak/>
          <w:t xml:space="preserve">Brazilian traditional medicine against the pathogenic fungus </w:t>
        </w:r>
        <w:proofErr w:type="spellStart"/>
        <w:r w:rsidRPr="00147284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Paracoccidioides</w:t>
        </w:r>
        <w:proofErr w:type="spellEnd"/>
        <w:r w:rsidRPr="00147284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147284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brasiliensis</w:t>
        </w:r>
        <w:proofErr w:type="spellEnd"/>
        <w:r w:rsidRPr="00147284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.</w:t>
        </w:r>
      </w:hyperlink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Pharm</w:t>
      </w:r>
      <w:proofErr w:type="spellEnd"/>
      <w:r w:rsidRPr="00147284">
        <w:rPr>
          <w:rFonts w:ascii="Arial" w:hAnsi="Arial"/>
          <w:sz w:val="22"/>
          <w:szCs w:val="22"/>
        </w:rPr>
        <w:t xml:space="preserve"> Biol. </w:t>
      </w:r>
      <w:proofErr w:type="gramStart"/>
      <w:r w:rsidRPr="00147284">
        <w:rPr>
          <w:rFonts w:ascii="Arial" w:hAnsi="Arial"/>
          <w:sz w:val="22"/>
          <w:szCs w:val="22"/>
        </w:rPr>
        <w:t>2010;</w:t>
      </w:r>
      <w:proofErr w:type="gramEnd"/>
      <w:r w:rsidRPr="00147284">
        <w:rPr>
          <w:rFonts w:ascii="Arial" w:hAnsi="Arial"/>
          <w:sz w:val="22"/>
          <w:szCs w:val="22"/>
        </w:rPr>
        <w:t>48(4):388-96.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 xml:space="preserve">Menino JF, Saraiva M, Gomes-Rezende J, </w:t>
      </w:r>
      <w:proofErr w:type="spellStart"/>
      <w:r w:rsidRPr="00147284">
        <w:rPr>
          <w:rFonts w:ascii="Arial" w:hAnsi="Arial"/>
          <w:sz w:val="22"/>
          <w:szCs w:val="22"/>
        </w:rPr>
        <w:t>Sturme</w:t>
      </w:r>
      <w:proofErr w:type="spellEnd"/>
      <w:r w:rsidRPr="00147284">
        <w:rPr>
          <w:rFonts w:ascii="Arial" w:hAnsi="Arial"/>
          <w:sz w:val="22"/>
          <w:szCs w:val="22"/>
        </w:rPr>
        <w:t xml:space="preserve"> M, Pedrosa J, Castro AG, Ludovico P, Goldman GH, Rodrigues F. P. </w:t>
      </w:r>
      <w:proofErr w:type="spellStart"/>
      <w:r w:rsidRPr="00147284">
        <w:rPr>
          <w:rFonts w:ascii="Arial" w:hAnsi="Arial"/>
          <w:sz w:val="22"/>
          <w:szCs w:val="22"/>
        </w:rPr>
        <w:t>brasiliensis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Virulence</w:t>
      </w:r>
      <w:proofErr w:type="spellEnd"/>
      <w:r w:rsidRPr="00147284">
        <w:rPr>
          <w:rFonts w:ascii="Arial" w:hAnsi="Arial"/>
          <w:sz w:val="22"/>
          <w:szCs w:val="22"/>
        </w:rPr>
        <w:t xml:space="preserve"> Is </w:t>
      </w:r>
      <w:proofErr w:type="spellStart"/>
      <w:r w:rsidRPr="00147284">
        <w:rPr>
          <w:rFonts w:ascii="Arial" w:hAnsi="Arial"/>
          <w:sz w:val="22"/>
          <w:szCs w:val="22"/>
        </w:rPr>
        <w:t>Affected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by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147284">
        <w:rPr>
          <w:rFonts w:ascii="Arial" w:hAnsi="Arial"/>
          <w:sz w:val="22"/>
          <w:szCs w:val="22"/>
        </w:rPr>
        <w:t>SconC</w:t>
      </w:r>
      <w:proofErr w:type="spellEnd"/>
      <w:proofErr w:type="gramEnd"/>
      <w:r w:rsidRPr="00147284">
        <w:rPr>
          <w:rFonts w:ascii="Arial" w:hAnsi="Arial"/>
          <w:sz w:val="22"/>
          <w:szCs w:val="22"/>
        </w:rPr>
        <w:t xml:space="preserve">, </w:t>
      </w:r>
      <w:proofErr w:type="spellStart"/>
      <w:r w:rsidRPr="00147284">
        <w:rPr>
          <w:rFonts w:ascii="Arial" w:hAnsi="Arial"/>
          <w:sz w:val="22"/>
          <w:szCs w:val="22"/>
        </w:rPr>
        <w:t>the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Negative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Regulator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of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Inorganic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Sulfur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Assimilation</w:t>
      </w:r>
      <w:proofErr w:type="spellEnd"/>
      <w:r w:rsidRPr="00147284">
        <w:rPr>
          <w:rFonts w:ascii="Arial" w:hAnsi="Arial"/>
          <w:sz w:val="22"/>
          <w:szCs w:val="22"/>
        </w:rPr>
        <w:t xml:space="preserve">. </w:t>
      </w:r>
      <w:proofErr w:type="spellStart"/>
      <w:proofErr w:type="gramStart"/>
      <w:r w:rsidRPr="00147284">
        <w:rPr>
          <w:rFonts w:ascii="Arial" w:hAnsi="Arial"/>
          <w:sz w:val="22"/>
          <w:szCs w:val="22"/>
        </w:rPr>
        <w:t>PLoS</w:t>
      </w:r>
      <w:proofErr w:type="spellEnd"/>
      <w:proofErr w:type="gram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One</w:t>
      </w:r>
      <w:proofErr w:type="spellEnd"/>
      <w:r w:rsidRPr="00147284">
        <w:rPr>
          <w:rFonts w:ascii="Arial" w:hAnsi="Arial"/>
          <w:sz w:val="22"/>
          <w:szCs w:val="22"/>
        </w:rPr>
        <w:t xml:space="preserve">. 2013 </w:t>
      </w:r>
      <w:proofErr w:type="spellStart"/>
      <w:r w:rsidRPr="00147284">
        <w:rPr>
          <w:rFonts w:ascii="Arial" w:hAnsi="Arial"/>
          <w:sz w:val="22"/>
          <w:szCs w:val="22"/>
        </w:rPr>
        <w:t>Sep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gramStart"/>
      <w:r w:rsidRPr="00147284">
        <w:rPr>
          <w:rFonts w:ascii="Arial" w:hAnsi="Arial"/>
          <w:sz w:val="22"/>
          <w:szCs w:val="22"/>
        </w:rPr>
        <w:t>16;</w:t>
      </w:r>
      <w:proofErr w:type="gramEnd"/>
      <w:r w:rsidRPr="00147284">
        <w:rPr>
          <w:rFonts w:ascii="Arial" w:hAnsi="Arial"/>
          <w:sz w:val="22"/>
          <w:szCs w:val="22"/>
        </w:rPr>
        <w:t>8(9):e74725.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  <w:lang w:val="en-US"/>
        </w:rPr>
      </w:pPr>
      <w:r w:rsidRPr="00147284">
        <w:rPr>
          <w:rFonts w:ascii="Arial" w:hAnsi="Arial"/>
          <w:sz w:val="22"/>
          <w:szCs w:val="22"/>
        </w:rPr>
        <w:t xml:space="preserve">Puccia R, </w:t>
      </w:r>
      <w:proofErr w:type="spellStart"/>
      <w:r w:rsidRPr="00147284">
        <w:rPr>
          <w:rFonts w:ascii="Arial" w:hAnsi="Arial"/>
          <w:sz w:val="22"/>
          <w:szCs w:val="22"/>
        </w:rPr>
        <w:t>Vallejo</w:t>
      </w:r>
      <w:proofErr w:type="spellEnd"/>
      <w:r w:rsidRPr="00147284">
        <w:rPr>
          <w:rFonts w:ascii="Arial" w:hAnsi="Arial"/>
          <w:sz w:val="22"/>
          <w:szCs w:val="22"/>
        </w:rPr>
        <w:t xml:space="preserve"> MC, </w:t>
      </w:r>
      <w:proofErr w:type="spellStart"/>
      <w:r w:rsidRPr="00147284">
        <w:rPr>
          <w:rFonts w:ascii="Arial" w:hAnsi="Arial"/>
          <w:sz w:val="22"/>
          <w:szCs w:val="22"/>
        </w:rPr>
        <w:t>Matsuo</w:t>
      </w:r>
      <w:proofErr w:type="spellEnd"/>
      <w:r w:rsidRPr="00147284">
        <w:rPr>
          <w:rFonts w:ascii="Arial" w:hAnsi="Arial"/>
          <w:sz w:val="22"/>
          <w:szCs w:val="22"/>
        </w:rPr>
        <w:t xml:space="preserve"> AL, Longo LV. </w:t>
      </w:r>
      <w:r w:rsidRPr="00147284">
        <w:rPr>
          <w:rFonts w:ascii="Arial" w:hAnsi="Arial"/>
          <w:sz w:val="22"/>
          <w:szCs w:val="22"/>
          <w:lang w:val="en-US"/>
        </w:rPr>
        <w:t xml:space="preserve">The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paracoccidioides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cell wall: past and present layers toward understanding interaction with the host. Front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Microbiol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>. 2011</w:t>
      </w:r>
      <w:proofErr w:type="gramStart"/>
      <w:r w:rsidRPr="00147284">
        <w:rPr>
          <w:rFonts w:ascii="Arial" w:hAnsi="Arial"/>
          <w:sz w:val="22"/>
          <w:szCs w:val="22"/>
          <w:lang w:val="en-US"/>
        </w:rPr>
        <w:t>;2:257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>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  <w:lang w:val="en-US"/>
        </w:rPr>
      </w:pPr>
      <w:r w:rsidRPr="00147284">
        <w:rPr>
          <w:rFonts w:ascii="Arial" w:hAnsi="Arial"/>
          <w:sz w:val="22"/>
          <w:szCs w:val="22"/>
        </w:rPr>
        <w:t xml:space="preserve">Queiroz-Telles F, </w:t>
      </w:r>
      <w:proofErr w:type="spellStart"/>
      <w:r w:rsidRPr="00147284">
        <w:rPr>
          <w:rFonts w:ascii="Arial" w:hAnsi="Arial"/>
          <w:sz w:val="22"/>
          <w:szCs w:val="22"/>
        </w:rPr>
        <w:t>Escuissato</w:t>
      </w:r>
      <w:proofErr w:type="spellEnd"/>
      <w:r w:rsidRPr="00147284">
        <w:rPr>
          <w:rFonts w:ascii="Arial" w:hAnsi="Arial"/>
          <w:sz w:val="22"/>
          <w:szCs w:val="22"/>
        </w:rPr>
        <w:t xml:space="preserve"> DL. </w:t>
      </w:r>
      <w:r w:rsidRPr="00147284">
        <w:rPr>
          <w:rFonts w:ascii="Arial" w:hAnsi="Arial"/>
          <w:sz w:val="22"/>
          <w:szCs w:val="22"/>
          <w:lang w:val="en-US"/>
        </w:rPr>
        <w:t xml:space="preserve">Pulmonary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paracoccidioidomycosis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Semin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Respir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Crit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Care Med. 2011</w:t>
      </w:r>
      <w:proofErr w:type="gramStart"/>
      <w:r w:rsidRPr="00147284">
        <w:rPr>
          <w:rFonts w:ascii="Arial" w:hAnsi="Arial"/>
          <w:sz w:val="22"/>
          <w:szCs w:val="22"/>
          <w:lang w:val="en-US"/>
        </w:rPr>
        <w:t>;32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>(6):764-74. Review.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 xml:space="preserve">Ruiz OH, Gonzalez A, Almeida AJ, </w:t>
      </w:r>
      <w:proofErr w:type="spellStart"/>
      <w:r w:rsidRPr="00147284">
        <w:rPr>
          <w:rFonts w:ascii="Arial" w:hAnsi="Arial"/>
          <w:sz w:val="22"/>
          <w:szCs w:val="22"/>
        </w:rPr>
        <w:t>Tamayo</w:t>
      </w:r>
      <w:proofErr w:type="spellEnd"/>
      <w:r w:rsidRPr="00147284">
        <w:rPr>
          <w:rFonts w:ascii="Arial" w:hAnsi="Arial"/>
          <w:sz w:val="22"/>
          <w:szCs w:val="22"/>
        </w:rPr>
        <w:t xml:space="preserve"> D, Garcia AM, </w:t>
      </w:r>
      <w:proofErr w:type="spellStart"/>
      <w:r w:rsidRPr="00147284">
        <w:rPr>
          <w:rFonts w:ascii="Arial" w:hAnsi="Arial"/>
          <w:sz w:val="22"/>
          <w:szCs w:val="22"/>
        </w:rPr>
        <w:t>Restrepo</w:t>
      </w:r>
      <w:proofErr w:type="spellEnd"/>
      <w:r w:rsidRPr="00147284">
        <w:rPr>
          <w:rFonts w:ascii="Arial" w:hAnsi="Arial"/>
          <w:sz w:val="22"/>
          <w:szCs w:val="22"/>
        </w:rPr>
        <w:t xml:space="preserve"> A, </w:t>
      </w:r>
      <w:proofErr w:type="spellStart"/>
      <w:r w:rsidRPr="00147284">
        <w:rPr>
          <w:rFonts w:ascii="Arial" w:hAnsi="Arial"/>
          <w:sz w:val="22"/>
          <w:szCs w:val="22"/>
        </w:rPr>
        <w:t>McEwen</w:t>
      </w:r>
      <w:proofErr w:type="spellEnd"/>
      <w:r w:rsidRPr="00147284">
        <w:rPr>
          <w:rFonts w:ascii="Arial" w:hAnsi="Arial"/>
          <w:sz w:val="22"/>
          <w:szCs w:val="22"/>
        </w:rPr>
        <w:t xml:space="preserve"> JG. </w:t>
      </w:r>
      <w:r w:rsidRPr="00147284">
        <w:rPr>
          <w:rFonts w:ascii="Arial" w:hAnsi="Arial"/>
          <w:sz w:val="22"/>
          <w:szCs w:val="22"/>
          <w:lang w:val="en-US"/>
        </w:rPr>
        <w:t xml:space="preserve">Alternative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oxidase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mediates pathogen resistance in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Paracoccidioides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brasiliensis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infection. </w:t>
      </w:r>
      <w:proofErr w:type="spellStart"/>
      <w:proofErr w:type="gramStart"/>
      <w:r w:rsidRPr="00147284">
        <w:rPr>
          <w:rFonts w:ascii="Arial" w:hAnsi="Arial"/>
          <w:sz w:val="22"/>
          <w:szCs w:val="22"/>
        </w:rPr>
        <w:t>PLoS</w:t>
      </w:r>
      <w:proofErr w:type="spellEnd"/>
      <w:proofErr w:type="gram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Negl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Trop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Dis</w:t>
      </w:r>
      <w:proofErr w:type="spellEnd"/>
      <w:r w:rsidRPr="00147284">
        <w:rPr>
          <w:rFonts w:ascii="Arial" w:hAnsi="Arial"/>
          <w:sz w:val="22"/>
          <w:szCs w:val="22"/>
        </w:rPr>
        <w:t xml:space="preserve">. </w:t>
      </w:r>
      <w:proofErr w:type="gramStart"/>
      <w:r w:rsidRPr="00147284">
        <w:rPr>
          <w:rFonts w:ascii="Arial" w:hAnsi="Arial"/>
          <w:sz w:val="22"/>
          <w:szCs w:val="22"/>
        </w:rPr>
        <w:t>2011;</w:t>
      </w:r>
      <w:proofErr w:type="gramEnd"/>
      <w:r w:rsidRPr="00147284">
        <w:rPr>
          <w:rFonts w:ascii="Arial" w:hAnsi="Arial"/>
          <w:sz w:val="22"/>
          <w:szCs w:val="22"/>
        </w:rPr>
        <w:t>5(10):e1353.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  <w:lang w:val="en-US"/>
        </w:rPr>
      </w:pPr>
      <w:r w:rsidRPr="00147284">
        <w:rPr>
          <w:rFonts w:ascii="Arial" w:hAnsi="Arial"/>
          <w:sz w:val="22"/>
          <w:szCs w:val="22"/>
        </w:rPr>
        <w:t xml:space="preserve">Sato PK, </w:t>
      </w:r>
      <w:proofErr w:type="spellStart"/>
      <w:r w:rsidRPr="00147284">
        <w:rPr>
          <w:rFonts w:ascii="Arial" w:hAnsi="Arial"/>
          <w:sz w:val="22"/>
          <w:szCs w:val="22"/>
        </w:rPr>
        <w:t>Oshiro</w:t>
      </w:r>
      <w:proofErr w:type="spellEnd"/>
      <w:r w:rsidRPr="00147284">
        <w:rPr>
          <w:rFonts w:ascii="Arial" w:hAnsi="Arial"/>
          <w:sz w:val="22"/>
          <w:szCs w:val="22"/>
        </w:rPr>
        <w:t xml:space="preserve"> TM, Diogo CL, Passos EC, </w:t>
      </w:r>
      <w:proofErr w:type="spellStart"/>
      <w:r w:rsidRPr="00147284">
        <w:rPr>
          <w:rFonts w:ascii="Arial" w:hAnsi="Arial"/>
          <w:sz w:val="22"/>
          <w:szCs w:val="22"/>
        </w:rPr>
        <w:t>Shikanai-Yasuda</w:t>
      </w:r>
      <w:proofErr w:type="spellEnd"/>
      <w:r w:rsidRPr="00147284">
        <w:rPr>
          <w:rFonts w:ascii="Arial" w:hAnsi="Arial"/>
          <w:sz w:val="22"/>
          <w:szCs w:val="22"/>
        </w:rPr>
        <w:t xml:space="preserve"> MA. </w:t>
      </w:r>
      <w:r w:rsidRPr="00147284">
        <w:rPr>
          <w:rFonts w:ascii="Arial" w:hAnsi="Arial"/>
          <w:sz w:val="22"/>
          <w:szCs w:val="22"/>
          <w:lang w:val="en-US"/>
        </w:rPr>
        <w:t xml:space="preserve">Characterization of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monocyte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-derived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dendritic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cells from patients with active and treated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paracoccidioidomycosis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. Scand J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Immunol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>. 2011</w:t>
      </w:r>
      <w:proofErr w:type="gramStart"/>
      <w:r w:rsidRPr="00147284">
        <w:rPr>
          <w:rFonts w:ascii="Arial" w:hAnsi="Arial"/>
          <w:sz w:val="22"/>
          <w:szCs w:val="22"/>
          <w:lang w:val="en-US"/>
        </w:rPr>
        <w:t>;74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>(6):609-18.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  <w:lang w:val="en-US"/>
        </w:rPr>
      </w:pPr>
      <w:r w:rsidRPr="00147284">
        <w:rPr>
          <w:rFonts w:ascii="Arial" w:hAnsi="Arial"/>
          <w:sz w:val="22"/>
          <w:szCs w:val="22"/>
          <w:lang w:val="en-US"/>
        </w:rPr>
        <w:t xml:space="preserve">Shankar J, Wu TD, Clemons KV,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Monteiro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JP,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Mirels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LF, Stevens DA. Influence of 17</w:t>
      </w:r>
      <w:r w:rsidRPr="00147284">
        <w:rPr>
          <w:rFonts w:ascii="Arial" w:hAnsi="Arial"/>
          <w:sz w:val="22"/>
          <w:szCs w:val="22"/>
        </w:rPr>
        <w:t>β</w:t>
      </w:r>
      <w:r w:rsidRPr="00147284">
        <w:rPr>
          <w:rFonts w:ascii="Arial" w:hAnsi="Arial"/>
          <w:sz w:val="22"/>
          <w:szCs w:val="22"/>
          <w:lang w:val="en-US"/>
        </w:rPr>
        <w:t>-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estradiol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on gene expression of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Paracoccidioides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during mycelia-to-yeast transition.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PLoS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One. 2011</w:t>
      </w:r>
      <w:proofErr w:type="gramStart"/>
      <w:r w:rsidRPr="00147284">
        <w:rPr>
          <w:rFonts w:ascii="Arial" w:hAnsi="Arial"/>
          <w:sz w:val="22"/>
          <w:szCs w:val="22"/>
          <w:lang w:val="en-US"/>
        </w:rPr>
        <w:t>;6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>(12):e28402.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proofErr w:type="spellStart"/>
      <w:r w:rsidRPr="00147284">
        <w:rPr>
          <w:rFonts w:ascii="Arial" w:hAnsi="Arial"/>
          <w:sz w:val="22"/>
          <w:szCs w:val="22"/>
          <w:lang w:val="en-US"/>
        </w:rPr>
        <w:t>Tobón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AM, </w:t>
      </w:r>
      <w:proofErr w:type="spellStart"/>
      <w:smartTag w:uri="urn:schemas-microsoft-com:office:smarttags" w:element="City">
        <w:r w:rsidRPr="00147284">
          <w:rPr>
            <w:rFonts w:ascii="Arial" w:hAnsi="Arial"/>
            <w:sz w:val="22"/>
            <w:szCs w:val="22"/>
            <w:lang w:val="en-US"/>
          </w:rPr>
          <w:t>Agudelo</w:t>
        </w:r>
      </w:smartTag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smartTag w:uri="urn:schemas-microsoft-com:office:smarttags" w:element="State">
        <w:r w:rsidRPr="00147284">
          <w:rPr>
            <w:rFonts w:ascii="Arial" w:hAnsi="Arial"/>
            <w:sz w:val="22"/>
            <w:szCs w:val="22"/>
            <w:lang w:val="en-US"/>
          </w:rPr>
          <w:t>CA</w:t>
        </w:r>
      </w:smartTag>
      <w:r w:rsidRPr="00147284"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smartTag w:uri="urn:schemas-microsoft-com:office:smarttags" w:element="City">
        <w:r w:rsidRPr="00147284">
          <w:rPr>
            <w:rFonts w:ascii="Arial" w:hAnsi="Arial"/>
            <w:sz w:val="22"/>
            <w:szCs w:val="22"/>
            <w:lang w:val="en-US"/>
          </w:rPr>
          <w:t>Restrepo</w:t>
        </w:r>
      </w:smartTag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smartTag w:uri="urn:schemas-microsoft-com:office:smarttags" w:element="State">
        <w:r w:rsidRPr="00147284">
          <w:rPr>
            <w:rFonts w:ascii="Arial" w:hAnsi="Arial"/>
            <w:sz w:val="22"/>
            <w:szCs w:val="22"/>
            <w:lang w:val="en-US"/>
          </w:rPr>
          <w:t>CA</w:t>
        </w:r>
      </w:smartTag>
      <w:r w:rsidRPr="00147284">
        <w:rPr>
          <w:rFonts w:ascii="Arial" w:hAnsi="Arial"/>
          <w:sz w:val="22"/>
          <w:szCs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47284">
            <w:rPr>
              <w:rFonts w:ascii="Arial" w:hAnsi="Arial"/>
              <w:sz w:val="22"/>
              <w:szCs w:val="22"/>
              <w:lang w:val="en-US"/>
            </w:rPr>
            <w:t>Villa</w:t>
          </w:r>
        </w:smartTag>
        <w:r w:rsidRPr="00147284">
          <w:rPr>
            <w:rFonts w:ascii="Arial" w:hAnsi="Arial"/>
            <w:sz w:val="22"/>
            <w:szCs w:val="22"/>
            <w:lang w:val="en-US"/>
          </w:rPr>
          <w:t xml:space="preserve"> </w:t>
        </w:r>
        <w:smartTag w:uri="urn:schemas-microsoft-com:office:smarttags" w:element="State">
          <w:r w:rsidRPr="00147284">
            <w:rPr>
              <w:rFonts w:ascii="Arial" w:hAnsi="Arial"/>
              <w:sz w:val="22"/>
              <w:szCs w:val="22"/>
              <w:lang w:val="en-US"/>
            </w:rPr>
            <w:t>CA</w:t>
          </w:r>
        </w:smartTag>
      </w:smartTag>
      <w:r w:rsidRPr="00147284"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Quiceno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W, Estrada S,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Restrepo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A. Adrenal function status in patients with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paracoccidioidomycosis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after prolonged post-therapy follow-up. </w:t>
      </w:r>
      <w:proofErr w:type="spellStart"/>
      <w:proofErr w:type="gramStart"/>
      <w:r w:rsidRPr="00147284">
        <w:rPr>
          <w:rFonts w:ascii="Arial" w:hAnsi="Arial"/>
          <w:sz w:val="22"/>
          <w:szCs w:val="22"/>
        </w:rPr>
        <w:t>Am</w:t>
      </w:r>
      <w:proofErr w:type="spellEnd"/>
      <w:proofErr w:type="gramEnd"/>
      <w:r w:rsidRPr="00147284">
        <w:rPr>
          <w:rFonts w:ascii="Arial" w:hAnsi="Arial"/>
          <w:sz w:val="22"/>
          <w:szCs w:val="22"/>
        </w:rPr>
        <w:t xml:space="preserve"> J </w:t>
      </w:r>
      <w:proofErr w:type="spellStart"/>
      <w:r w:rsidRPr="00147284">
        <w:rPr>
          <w:rFonts w:ascii="Arial" w:hAnsi="Arial"/>
          <w:sz w:val="22"/>
          <w:szCs w:val="22"/>
        </w:rPr>
        <w:t>Trop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Med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Hyg</w:t>
      </w:r>
      <w:proofErr w:type="spellEnd"/>
      <w:r w:rsidRPr="00147284">
        <w:rPr>
          <w:rFonts w:ascii="Arial" w:hAnsi="Arial"/>
          <w:sz w:val="22"/>
          <w:szCs w:val="22"/>
        </w:rPr>
        <w:t xml:space="preserve">. </w:t>
      </w:r>
      <w:proofErr w:type="gramStart"/>
      <w:r w:rsidRPr="00147284">
        <w:rPr>
          <w:rFonts w:ascii="Arial" w:hAnsi="Arial"/>
          <w:sz w:val="22"/>
          <w:szCs w:val="22"/>
        </w:rPr>
        <w:t>2010;</w:t>
      </w:r>
      <w:proofErr w:type="gramEnd"/>
      <w:r w:rsidRPr="00147284">
        <w:rPr>
          <w:rFonts w:ascii="Arial" w:hAnsi="Arial"/>
          <w:sz w:val="22"/>
          <w:szCs w:val="22"/>
        </w:rPr>
        <w:t>83(1):111-4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r w:rsidRPr="00147284">
        <w:rPr>
          <w:rFonts w:ascii="Arial" w:hAnsi="Arial"/>
          <w:sz w:val="22"/>
          <w:szCs w:val="22"/>
        </w:rPr>
        <w:t xml:space="preserve">Torres I, Hernandez O, </w:t>
      </w:r>
      <w:proofErr w:type="spellStart"/>
      <w:r w:rsidRPr="00147284">
        <w:rPr>
          <w:rFonts w:ascii="Arial" w:hAnsi="Arial"/>
          <w:sz w:val="22"/>
          <w:szCs w:val="22"/>
        </w:rPr>
        <w:t>Tamayo</w:t>
      </w:r>
      <w:proofErr w:type="spellEnd"/>
      <w:r w:rsidRPr="00147284">
        <w:rPr>
          <w:rFonts w:ascii="Arial" w:hAnsi="Arial"/>
          <w:sz w:val="22"/>
          <w:szCs w:val="22"/>
        </w:rPr>
        <w:t xml:space="preserve"> D, </w:t>
      </w:r>
      <w:proofErr w:type="spellStart"/>
      <w:r w:rsidRPr="00147284">
        <w:rPr>
          <w:rFonts w:ascii="Arial" w:hAnsi="Arial"/>
          <w:sz w:val="22"/>
          <w:szCs w:val="22"/>
        </w:rPr>
        <w:t>Muñoz</w:t>
      </w:r>
      <w:proofErr w:type="spellEnd"/>
      <w:r w:rsidRPr="00147284">
        <w:rPr>
          <w:rFonts w:ascii="Arial" w:hAnsi="Arial"/>
          <w:sz w:val="22"/>
          <w:szCs w:val="22"/>
        </w:rPr>
        <w:t xml:space="preserve"> JF, Leitão NP Jr, García AM, </w:t>
      </w:r>
      <w:proofErr w:type="spellStart"/>
      <w:r w:rsidRPr="00147284">
        <w:rPr>
          <w:rFonts w:ascii="Arial" w:hAnsi="Arial"/>
          <w:sz w:val="22"/>
          <w:szCs w:val="22"/>
        </w:rPr>
        <w:t>Restrepo</w:t>
      </w:r>
      <w:proofErr w:type="spellEnd"/>
      <w:r w:rsidRPr="00147284">
        <w:rPr>
          <w:rFonts w:ascii="Arial" w:hAnsi="Arial"/>
          <w:sz w:val="22"/>
          <w:szCs w:val="22"/>
        </w:rPr>
        <w:t xml:space="preserve"> A, Puccia R, </w:t>
      </w:r>
      <w:proofErr w:type="spellStart"/>
      <w:r w:rsidRPr="00147284">
        <w:rPr>
          <w:rFonts w:ascii="Arial" w:hAnsi="Arial"/>
          <w:sz w:val="22"/>
          <w:szCs w:val="22"/>
        </w:rPr>
        <w:t>McEwen</w:t>
      </w:r>
      <w:proofErr w:type="spellEnd"/>
      <w:r w:rsidRPr="00147284">
        <w:rPr>
          <w:rFonts w:ascii="Arial" w:hAnsi="Arial"/>
          <w:sz w:val="22"/>
          <w:szCs w:val="22"/>
        </w:rPr>
        <w:t xml:space="preserve"> JG.</w:t>
      </w:r>
      <w:r w:rsidRPr="00147284">
        <w:rPr>
          <w:rStyle w:val="apple-converted-space"/>
          <w:rFonts w:ascii="Arial" w:hAnsi="Arial"/>
          <w:sz w:val="22"/>
          <w:szCs w:val="22"/>
        </w:rPr>
        <w:t> </w:t>
      </w:r>
      <w:r w:rsidRPr="00147284">
        <w:rPr>
          <w:rFonts w:ascii="Arial" w:hAnsi="Arial"/>
          <w:sz w:val="22"/>
          <w:szCs w:val="22"/>
          <w:lang w:val="en-US"/>
        </w:rPr>
        <w:t xml:space="preserve">Inhibition of </w:t>
      </w:r>
      <w:proofErr w:type="gramStart"/>
      <w:r w:rsidRPr="00147284">
        <w:rPr>
          <w:rFonts w:ascii="Arial" w:hAnsi="Arial"/>
          <w:sz w:val="22"/>
          <w:szCs w:val="22"/>
          <w:lang w:val="en-US"/>
        </w:rPr>
        <w:t>PbGP43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 xml:space="preserve"> expression may suggest that gp43 is a virulence factor in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Paracoccidioides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brasiliensis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PLoS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One. 2013 Jul 11</w:t>
      </w:r>
      <w:proofErr w:type="gramStart"/>
      <w:r w:rsidRPr="00147284">
        <w:rPr>
          <w:rFonts w:ascii="Arial" w:hAnsi="Arial"/>
          <w:sz w:val="22"/>
          <w:szCs w:val="22"/>
          <w:lang w:val="en-US"/>
        </w:rPr>
        <w:t>;8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>(7):e68434.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  <w:lang w:val="en-US"/>
        </w:rPr>
      </w:pPr>
      <w:proofErr w:type="spellStart"/>
      <w:r w:rsidRPr="00147284">
        <w:rPr>
          <w:rFonts w:ascii="Arial" w:hAnsi="Arial"/>
          <w:sz w:val="22"/>
          <w:szCs w:val="22"/>
          <w:lang w:val="en-US"/>
        </w:rPr>
        <w:t>Urán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ME,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Nosanchuk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JD,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Restrepo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A, Hamilton AJ,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Gómez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BL, Cano LE. Detection of antibodies against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Paracoccidioides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brasiliensis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melanin in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in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vitro and in vivo studies during infection.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Clin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Vaccine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Immunol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>. 2011</w:t>
      </w:r>
      <w:proofErr w:type="gramStart"/>
      <w:r w:rsidRPr="00147284">
        <w:rPr>
          <w:rFonts w:ascii="Arial" w:hAnsi="Arial"/>
          <w:sz w:val="22"/>
          <w:szCs w:val="22"/>
          <w:lang w:val="en-US"/>
        </w:rPr>
        <w:t>;18</w:t>
      </w:r>
      <w:proofErr w:type="gramEnd"/>
      <w:r w:rsidRPr="00147284">
        <w:rPr>
          <w:rFonts w:ascii="Arial" w:hAnsi="Arial"/>
          <w:sz w:val="22"/>
          <w:szCs w:val="22"/>
          <w:lang w:val="en-US"/>
        </w:rPr>
        <w:t>(10):1680-8.</w:t>
      </w:r>
    </w:p>
    <w:p w:rsidR="00052482" w:rsidRPr="00147284" w:rsidRDefault="00052482" w:rsidP="00147284">
      <w:pPr>
        <w:pStyle w:val="Corpodetexto"/>
        <w:numPr>
          <w:ilvl w:val="0"/>
          <w:numId w:val="8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="Arial" w:hAnsi="Arial"/>
          <w:sz w:val="22"/>
          <w:szCs w:val="22"/>
        </w:rPr>
      </w:pPr>
      <w:proofErr w:type="spellStart"/>
      <w:r w:rsidRPr="00147284">
        <w:rPr>
          <w:rFonts w:ascii="Arial" w:hAnsi="Arial"/>
          <w:sz w:val="22"/>
          <w:szCs w:val="22"/>
          <w:lang w:val="en-US"/>
        </w:rPr>
        <w:t>Wanke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B, 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Aidê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 MA. Chapter 6--</w:t>
      </w:r>
      <w:proofErr w:type="spellStart"/>
      <w:r w:rsidRPr="00147284">
        <w:rPr>
          <w:rFonts w:ascii="Arial" w:hAnsi="Arial"/>
          <w:sz w:val="22"/>
          <w:szCs w:val="22"/>
          <w:lang w:val="en-US"/>
        </w:rPr>
        <w:t>paracoccidioidomycosis</w:t>
      </w:r>
      <w:proofErr w:type="spellEnd"/>
      <w:r w:rsidRPr="00147284">
        <w:rPr>
          <w:rFonts w:ascii="Arial" w:hAnsi="Arial"/>
          <w:sz w:val="22"/>
          <w:szCs w:val="22"/>
          <w:lang w:val="en-US"/>
        </w:rPr>
        <w:t xml:space="preserve">. </w:t>
      </w:r>
      <w:r w:rsidRPr="00147284">
        <w:rPr>
          <w:rFonts w:ascii="Arial" w:hAnsi="Arial"/>
          <w:sz w:val="22"/>
          <w:szCs w:val="22"/>
        </w:rPr>
        <w:t xml:space="preserve">J </w:t>
      </w:r>
      <w:proofErr w:type="spellStart"/>
      <w:r w:rsidRPr="00147284">
        <w:rPr>
          <w:rFonts w:ascii="Arial" w:hAnsi="Arial"/>
          <w:sz w:val="22"/>
          <w:szCs w:val="22"/>
        </w:rPr>
        <w:t>Bras</w:t>
      </w:r>
      <w:proofErr w:type="spellEnd"/>
      <w:r w:rsidRPr="00147284">
        <w:rPr>
          <w:rFonts w:ascii="Arial" w:hAnsi="Arial"/>
          <w:sz w:val="22"/>
          <w:szCs w:val="22"/>
        </w:rPr>
        <w:t xml:space="preserve"> </w:t>
      </w:r>
      <w:proofErr w:type="spellStart"/>
      <w:r w:rsidRPr="00147284">
        <w:rPr>
          <w:rFonts w:ascii="Arial" w:hAnsi="Arial"/>
          <w:sz w:val="22"/>
          <w:szCs w:val="22"/>
        </w:rPr>
        <w:t>Pneumol</w:t>
      </w:r>
      <w:proofErr w:type="spellEnd"/>
      <w:r w:rsidRPr="00147284">
        <w:rPr>
          <w:rFonts w:ascii="Arial" w:hAnsi="Arial"/>
          <w:sz w:val="22"/>
          <w:szCs w:val="22"/>
        </w:rPr>
        <w:t xml:space="preserve">. </w:t>
      </w:r>
      <w:proofErr w:type="gramStart"/>
      <w:r w:rsidRPr="00147284">
        <w:rPr>
          <w:rFonts w:ascii="Arial" w:hAnsi="Arial"/>
          <w:sz w:val="22"/>
          <w:szCs w:val="22"/>
        </w:rPr>
        <w:t>2009;</w:t>
      </w:r>
      <w:proofErr w:type="gramEnd"/>
      <w:r w:rsidRPr="00147284">
        <w:rPr>
          <w:rFonts w:ascii="Arial" w:hAnsi="Arial"/>
          <w:sz w:val="22"/>
          <w:szCs w:val="22"/>
        </w:rPr>
        <w:t>35(12):1245-9.</w:t>
      </w:r>
    </w:p>
    <w:p w:rsidR="00052482" w:rsidRPr="00052482" w:rsidRDefault="00052482" w:rsidP="00052482">
      <w:pPr>
        <w:tabs>
          <w:tab w:val="num" w:pos="142"/>
        </w:tabs>
        <w:ind w:left="142" w:hanging="142"/>
        <w:jc w:val="both"/>
        <w:rPr>
          <w:rFonts w:ascii="Arial" w:hAnsi="Arial"/>
          <w:b/>
          <w:sz w:val="20"/>
          <w:szCs w:val="22"/>
          <w:lang w:val="en-US"/>
        </w:rPr>
      </w:pPr>
    </w:p>
    <w:p w:rsidR="00052482" w:rsidRPr="00052482" w:rsidRDefault="00052482" w:rsidP="00052482">
      <w:pPr>
        <w:tabs>
          <w:tab w:val="num" w:pos="142"/>
        </w:tabs>
        <w:ind w:left="142" w:hanging="142"/>
        <w:jc w:val="both"/>
        <w:rPr>
          <w:rFonts w:ascii="Arial" w:hAnsi="Arial"/>
          <w:b/>
          <w:sz w:val="20"/>
          <w:szCs w:val="22"/>
          <w:lang w:val="en-US"/>
        </w:rPr>
      </w:pPr>
    </w:p>
    <w:p w:rsidR="00052482" w:rsidRPr="00052482" w:rsidRDefault="00052482" w:rsidP="00052482">
      <w:pPr>
        <w:pStyle w:val="Lista"/>
        <w:rPr>
          <w:rFonts w:ascii="Arial" w:hAnsi="Arial" w:cs="Times New Roman"/>
          <w:b/>
        </w:rPr>
      </w:pPr>
      <w:r w:rsidRPr="00052482">
        <w:rPr>
          <w:rFonts w:ascii="Arial" w:hAnsi="Arial" w:cs="Times New Roman"/>
          <w:b/>
        </w:rPr>
        <w:t>REVISTAS ESPECIALIZADAS SOBRE O ASSUNTO:</w:t>
      </w:r>
    </w:p>
    <w:p w:rsidR="00052482" w:rsidRPr="00906B00" w:rsidRDefault="00052482" w:rsidP="00147284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ind w:left="142" w:hanging="142"/>
        <w:jc w:val="both"/>
        <w:rPr>
          <w:rFonts w:ascii="Arial" w:hAnsi="Arial"/>
          <w:sz w:val="22"/>
          <w:szCs w:val="22"/>
          <w:lang w:val="en-US"/>
        </w:rPr>
      </w:pPr>
      <w:r w:rsidRPr="00906B00">
        <w:rPr>
          <w:rFonts w:ascii="Arial" w:hAnsi="Arial"/>
          <w:sz w:val="22"/>
          <w:szCs w:val="22"/>
          <w:lang w:val="en-US"/>
        </w:rPr>
        <w:t>Journal Clinical Microbiology</w:t>
      </w:r>
    </w:p>
    <w:p w:rsidR="00052482" w:rsidRPr="00906B00" w:rsidRDefault="00052482" w:rsidP="00147284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ind w:left="142" w:hanging="142"/>
        <w:jc w:val="both"/>
        <w:rPr>
          <w:rFonts w:ascii="Arial" w:hAnsi="Arial"/>
          <w:sz w:val="22"/>
          <w:szCs w:val="22"/>
          <w:lang w:val="en-US"/>
        </w:rPr>
      </w:pPr>
      <w:r w:rsidRPr="00906B00">
        <w:rPr>
          <w:rFonts w:ascii="Arial" w:hAnsi="Arial"/>
          <w:sz w:val="22"/>
          <w:szCs w:val="22"/>
          <w:lang w:val="en-US"/>
        </w:rPr>
        <w:t>Medical Mycology</w:t>
      </w:r>
    </w:p>
    <w:p w:rsidR="00052482" w:rsidRPr="00906B00" w:rsidRDefault="00052482" w:rsidP="00147284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ind w:left="142" w:hanging="142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906B00">
        <w:rPr>
          <w:rFonts w:ascii="Arial" w:hAnsi="Arial"/>
          <w:sz w:val="22"/>
          <w:szCs w:val="22"/>
          <w:lang w:val="en-US"/>
        </w:rPr>
        <w:t>Mycopatholia</w:t>
      </w:r>
      <w:proofErr w:type="spellEnd"/>
    </w:p>
    <w:p w:rsidR="00052482" w:rsidRPr="00906B00" w:rsidRDefault="00052482" w:rsidP="00147284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ind w:left="142" w:hanging="142"/>
        <w:jc w:val="both"/>
        <w:rPr>
          <w:rFonts w:ascii="Arial" w:hAnsi="Arial"/>
          <w:sz w:val="22"/>
          <w:szCs w:val="22"/>
        </w:rPr>
      </w:pPr>
      <w:r w:rsidRPr="00906B00">
        <w:rPr>
          <w:rFonts w:ascii="Arial" w:hAnsi="Arial"/>
          <w:sz w:val="22"/>
          <w:szCs w:val="22"/>
          <w:lang w:val="en-US"/>
        </w:rPr>
        <w:t>Review of Clinical Microbiology</w:t>
      </w:r>
    </w:p>
    <w:p w:rsidR="00052482" w:rsidRPr="00052482" w:rsidRDefault="00052482" w:rsidP="00052482">
      <w:pPr>
        <w:rPr>
          <w:rFonts w:ascii="Arial" w:hAnsi="Arial"/>
          <w:sz w:val="20"/>
        </w:rPr>
      </w:pPr>
    </w:p>
    <w:p w:rsidR="00052482" w:rsidRPr="00052482" w:rsidRDefault="00052482" w:rsidP="00052482">
      <w:pPr>
        <w:rPr>
          <w:rFonts w:ascii="Arial" w:hAnsi="Arial"/>
          <w:sz w:val="20"/>
          <w:lang w:val="en-US"/>
        </w:rPr>
      </w:pPr>
    </w:p>
    <w:p w:rsidR="00052482" w:rsidRDefault="00052482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906B00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906B00" w:rsidRDefault="00906B00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B55D3A" w:rsidRPr="00574E12" w:rsidRDefault="00B55D3A" w:rsidP="00B55D3A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55D3A" w:rsidRPr="00574E12" w:rsidTr="00B55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B55D3A" w:rsidRPr="00574E12" w:rsidRDefault="00B55D3A" w:rsidP="00B55D3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74E12">
              <w:rPr>
                <w:rFonts w:ascii="Arial" w:hAnsi="Arial" w:cs="Arial"/>
              </w:rPr>
              <w:t>1ª</w:t>
            </w:r>
          </w:p>
        </w:tc>
      </w:tr>
      <w:tr w:rsidR="00B55D3A" w:rsidRPr="00574E12" w:rsidTr="00B55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B55D3A" w:rsidRPr="00574E12" w:rsidRDefault="00B55D3A" w:rsidP="00B55D3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574E1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B55D3A" w:rsidRPr="00574E12" w:rsidTr="00B55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B55D3A" w:rsidRPr="00574E12" w:rsidRDefault="00B55D3A" w:rsidP="00B55D3A">
            <w:pPr>
              <w:pStyle w:val="Recuodecorpodetex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E12">
              <w:rPr>
                <w:rFonts w:ascii="Arial" w:hAnsi="Arial" w:cs="Arial"/>
                <w:sz w:val="22"/>
                <w:szCs w:val="22"/>
              </w:rPr>
              <w:t xml:space="preserve">1ª - Os alunos serão avaliados continuamente pela participação nas discussões dos temas abordados. Será atribuída uma nota final com valor de </w:t>
            </w:r>
            <w:proofErr w:type="gramStart"/>
            <w:r w:rsidRPr="00574E12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574E12">
              <w:rPr>
                <w:rFonts w:ascii="Arial" w:hAnsi="Arial" w:cs="Arial"/>
                <w:sz w:val="22"/>
                <w:szCs w:val="22"/>
              </w:rPr>
              <w:t xml:space="preserve"> (zero) à 10 (dez) pontos.</w:t>
            </w:r>
          </w:p>
          <w:p w:rsidR="00B55D3A" w:rsidRPr="00574E12" w:rsidRDefault="00B55D3A" w:rsidP="00B55D3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74E12">
              <w:rPr>
                <w:rFonts w:ascii="Arial" w:hAnsi="Arial" w:cs="Arial"/>
              </w:rPr>
              <w:t xml:space="preserve"> </w:t>
            </w:r>
          </w:p>
        </w:tc>
      </w:tr>
    </w:tbl>
    <w:p w:rsidR="00B55D3A" w:rsidRPr="00052482" w:rsidRDefault="00B55D3A">
      <w:pPr>
        <w:rPr>
          <w:rFonts w:ascii="Arial" w:hAnsi="Arial"/>
          <w:sz w:val="20"/>
        </w:rPr>
      </w:pPr>
    </w:p>
    <w:sectPr w:rsidR="00B55D3A" w:rsidRPr="00052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>
    <w:nsid w:val="0C8754E7"/>
    <w:multiLevelType w:val="multilevel"/>
    <w:tmpl w:val="B8E0F4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>
    <w:nsid w:val="2B7B5187"/>
    <w:multiLevelType w:val="hybridMultilevel"/>
    <w:tmpl w:val="E38ABB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71972"/>
    <w:multiLevelType w:val="hybridMultilevel"/>
    <w:tmpl w:val="9B92B7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40214C"/>
    <w:multiLevelType w:val="hybridMultilevel"/>
    <w:tmpl w:val="40BE2C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A509A"/>
    <w:multiLevelType w:val="hybridMultilevel"/>
    <w:tmpl w:val="E1E0F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D1258"/>
    <w:multiLevelType w:val="hybridMultilevel"/>
    <w:tmpl w:val="DF3C9A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52482"/>
    <w:rsid w:val="00052482"/>
    <w:rsid w:val="00147284"/>
    <w:rsid w:val="0085571C"/>
    <w:rsid w:val="00906B00"/>
    <w:rsid w:val="00A05F37"/>
    <w:rsid w:val="00A278FB"/>
    <w:rsid w:val="00B5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482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qFormat/>
    <w:rsid w:val="00052482"/>
    <w:pPr>
      <w:keepNext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052482"/>
    <w:rPr>
      <w:color w:val="0033CC"/>
      <w:u w:val="single"/>
    </w:rPr>
  </w:style>
  <w:style w:type="paragraph" w:styleId="Corpodetexto">
    <w:name w:val="Body Text"/>
    <w:basedOn w:val="Normal"/>
    <w:rsid w:val="00052482"/>
    <w:pPr>
      <w:suppressAutoHyphens/>
      <w:spacing w:before="60" w:after="60"/>
      <w:jc w:val="both"/>
    </w:pPr>
    <w:rPr>
      <w:rFonts w:ascii="Times New Roman" w:hAnsi="Times New Roman"/>
      <w:sz w:val="20"/>
      <w:lang w:eastAsia="ar-SA"/>
    </w:rPr>
  </w:style>
  <w:style w:type="paragraph" w:styleId="Lista">
    <w:name w:val="List"/>
    <w:basedOn w:val="Corpodetexto"/>
    <w:rsid w:val="00052482"/>
    <w:rPr>
      <w:rFonts w:cs="Tahoma"/>
    </w:rPr>
  </w:style>
  <w:style w:type="character" w:customStyle="1" w:styleId="apple-converted-space">
    <w:name w:val="apple-converted-space"/>
    <w:basedOn w:val="Fontepargpadro"/>
    <w:rsid w:val="00052482"/>
  </w:style>
  <w:style w:type="paragraph" w:styleId="Recuodecorpodetexto">
    <w:name w:val="Body Text Indent"/>
    <w:basedOn w:val="Normal"/>
    <w:rsid w:val="00B55D3A"/>
    <w:pPr>
      <w:spacing w:after="120"/>
      <w:ind w:left="283"/>
    </w:pPr>
  </w:style>
  <w:style w:type="character" w:customStyle="1" w:styleId="Ttulo1Char">
    <w:name w:val="Título 1 Char"/>
    <w:basedOn w:val="Fontepargpadro"/>
    <w:link w:val="Ttulo1"/>
    <w:rsid w:val="00906B00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0645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4975</CharactersWithSpaces>
  <SharedDoc>false</SharedDoc>
  <HLinks>
    <vt:vector size="6" baseType="variant"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http://www.ncbi.nlm.nih.gov/pubmed/20645716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2</cp:revision>
  <dcterms:created xsi:type="dcterms:W3CDTF">2019-06-14T18:21:00Z</dcterms:created>
  <dcterms:modified xsi:type="dcterms:W3CDTF">2019-06-14T18:21:00Z</dcterms:modified>
</cp:coreProperties>
</file>