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BE0" w:rsidRPr="00001C49" w:rsidRDefault="00382BE0" w:rsidP="00001C49">
      <w:pPr>
        <w:spacing w:before="120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>UNIVERSIDADE ESTADUAL DE MARINGÁ</w:t>
      </w:r>
    </w:p>
    <w:p w:rsidR="00382BE0" w:rsidRPr="00001C49" w:rsidRDefault="00382BE0" w:rsidP="00001C49">
      <w:pPr>
        <w:spacing w:before="12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001C49">
        <w:rPr>
          <w:rFonts w:ascii="Arial" w:hAnsi="Arial" w:cs="Arial"/>
          <w:b/>
          <w:sz w:val="22"/>
          <w:szCs w:val="22"/>
        </w:rPr>
        <w:t xml:space="preserve">PROGRAMA DE PÓS-GRADUAÇÃO EM BIOCIÊNCIAS </w:t>
      </w:r>
      <w:r>
        <w:rPr>
          <w:rFonts w:ascii="Arial" w:hAnsi="Arial" w:cs="Arial"/>
          <w:b/>
          <w:sz w:val="22"/>
          <w:szCs w:val="22"/>
        </w:rPr>
        <w:t>E FISIOPATOLOGIA</w:t>
      </w:r>
    </w:p>
    <w:p w:rsidR="00382BE0" w:rsidRPr="00001C49" w:rsidRDefault="00382BE0">
      <w:pPr>
        <w:rPr>
          <w:rFonts w:ascii="Arial" w:hAnsi="Arial" w:cs="Arial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978"/>
      </w:tblGrid>
      <w:tr w:rsidR="00382BE0" w:rsidRPr="00001C49">
        <w:tc>
          <w:tcPr>
            <w:tcW w:w="8978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382BE0" w:rsidRPr="00001C49" w:rsidRDefault="00382BE0" w:rsidP="00001C49">
            <w:pPr>
              <w:pStyle w:val="Ttulo1"/>
              <w:spacing w:before="40" w:after="40"/>
              <w:rPr>
                <w:rFonts w:cs="Arial"/>
                <w:szCs w:val="22"/>
              </w:rPr>
            </w:pPr>
            <w:r w:rsidRPr="00001C49">
              <w:rPr>
                <w:rFonts w:cs="Arial"/>
                <w:sz w:val="22"/>
                <w:szCs w:val="22"/>
              </w:rPr>
              <w:t>PROGRAMA DA DISCIPLINA</w:t>
            </w:r>
          </w:p>
        </w:tc>
      </w:tr>
    </w:tbl>
    <w:p w:rsidR="00382BE0" w:rsidRPr="00001C49" w:rsidRDefault="00382BE0">
      <w:pPr>
        <w:rPr>
          <w:rFonts w:ascii="Arial" w:hAnsi="Arial" w:cs="Arial"/>
        </w:rPr>
      </w:pPr>
    </w:p>
    <w:tbl>
      <w:tblPr>
        <w:tblW w:w="8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1560"/>
        <w:gridCol w:w="1725"/>
        <w:gridCol w:w="4489"/>
      </w:tblGrid>
      <w:tr w:rsidR="00382BE0" w:rsidRPr="0037433A" w:rsidTr="003806E2">
        <w:tc>
          <w:tcPr>
            <w:tcW w:w="8978" w:type="dxa"/>
            <w:gridSpan w:val="4"/>
          </w:tcPr>
          <w:p w:rsidR="00382BE0" w:rsidRPr="0037433A" w:rsidRDefault="00382BE0" w:rsidP="00E56567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16260C">
              <w:rPr>
                <w:rFonts w:ascii="Arial" w:hAnsi="Arial" w:cs="Arial"/>
                <w:b/>
                <w:sz w:val="22"/>
                <w:szCs w:val="22"/>
              </w:rPr>
              <w:t>CÓDIGO:</w:t>
            </w:r>
            <w:r>
              <w:rPr>
                <w:rFonts w:ascii="Arial" w:hAnsi="Arial" w:cs="Arial"/>
                <w:sz w:val="22"/>
                <w:szCs w:val="22"/>
              </w:rPr>
              <w:t xml:space="preserve"> DAB4028</w:t>
            </w:r>
          </w:p>
          <w:p w:rsidR="00382BE0" w:rsidRDefault="00382BE0" w:rsidP="00035CBF">
            <w:pPr>
              <w:spacing w:before="120" w:after="120"/>
              <w:jc w:val="both"/>
              <w:rPr>
                <w:rFonts w:ascii="Arial" w:hAnsi="Arial" w:cs="Arial"/>
                <w:szCs w:val="22"/>
              </w:rPr>
            </w:pPr>
            <w:r w:rsidRPr="0016260C">
              <w:rPr>
                <w:rFonts w:ascii="Arial" w:hAnsi="Arial" w:cs="Arial"/>
                <w:b/>
                <w:sz w:val="22"/>
                <w:szCs w:val="22"/>
              </w:rPr>
              <w:t>NOME:</w:t>
            </w:r>
            <w:r w:rsidRPr="0037433A">
              <w:rPr>
                <w:rFonts w:ascii="Arial" w:hAnsi="Arial" w:cs="Arial"/>
                <w:sz w:val="22"/>
                <w:szCs w:val="22"/>
              </w:rPr>
              <w:t xml:space="preserve"> Estudos pré-clínicos de novos compostos com ação antibacteriana</w:t>
            </w:r>
          </w:p>
          <w:p w:rsidR="00382BE0" w:rsidRPr="0037433A" w:rsidRDefault="00382BE0" w:rsidP="00035CBF">
            <w:pPr>
              <w:spacing w:before="120" w:after="120"/>
              <w:jc w:val="both"/>
              <w:rPr>
                <w:rFonts w:ascii="Arial" w:hAnsi="Arial" w:cs="Arial"/>
                <w:b/>
                <w:szCs w:val="22"/>
              </w:rPr>
            </w:pPr>
            <w:r w:rsidRPr="0016260C">
              <w:rPr>
                <w:rFonts w:ascii="Arial" w:hAnsi="Arial" w:cs="Arial"/>
                <w:b/>
                <w:sz w:val="22"/>
                <w:szCs w:val="22"/>
              </w:rPr>
              <w:t>CURSO:</w:t>
            </w:r>
            <w:r>
              <w:rPr>
                <w:rFonts w:ascii="Arial" w:hAnsi="Arial" w:cs="Arial"/>
                <w:sz w:val="22"/>
                <w:szCs w:val="22"/>
              </w:rPr>
              <w:t xml:space="preserve"> Mestrado e Doutorado </w:t>
            </w:r>
          </w:p>
        </w:tc>
      </w:tr>
      <w:tr w:rsidR="00382BE0" w:rsidRPr="0037433A" w:rsidTr="003806E2">
        <w:trPr>
          <w:cantSplit/>
          <w:trHeight w:val="255"/>
        </w:trPr>
        <w:tc>
          <w:tcPr>
            <w:tcW w:w="4489" w:type="dxa"/>
            <w:gridSpan w:val="3"/>
          </w:tcPr>
          <w:p w:rsidR="00382BE0" w:rsidRPr="0037433A" w:rsidRDefault="00382BE0">
            <w:pPr>
              <w:jc w:val="center"/>
              <w:rPr>
                <w:rFonts w:ascii="Arial" w:hAnsi="Arial" w:cs="Arial"/>
                <w:szCs w:val="22"/>
              </w:rPr>
            </w:pPr>
            <w:r w:rsidRPr="0037433A">
              <w:rPr>
                <w:rFonts w:ascii="Arial" w:hAnsi="Arial" w:cs="Arial"/>
                <w:sz w:val="22"/>
                <w:szCs w:val="22"/>
              </w:rPr>
              <w:t>CRÉDITOS</w:t>
            </w:r>
          </w:p>
        </w:tc>
        <w:tc>
          <w:tcPr>
            <w:tcW w:w="4489" w:type="dxa"/>
            <w:vMerge w:val="restart"/>
          </w:tcPr>
          <w:p w:rsidR="00382BE0" w:rsidRDefault="00382BE0" w:rsidP="0037433A">
            <w:pPr>
              <w:ind w:left="47"/>
              <w:jc w:val="center"/>
              <w:rPr>
                <w:rFonts w:ascii="Arial" w:hAnsi="Arial" w:cs="Arial"/>
                <w:szCs w:val="22"/>
              </w:rPr>
            </w:pPr>
            <w:r w:rsidRPr="0037433A">
              <w:rPr>
                <w:rFonts w:ascii="Arial" w:hAnsi="Arial" w:cs="Arial"/>
                <w:sz w:val="22"/>
                <w:szCs w:val="22"/>
              </w:rPr>
              <w:t>CARGA HORÁRIA TOTAL</w:t>
            </w:r>
          </w:p>
          <w:p w:rsidR="00382BE0" w:rsidRPr="0037433A" w:rsidRDefault="00382BE0" w:rsidP="008B3DCE">
            <w:pPr>
              <w:spacing w:before="120"/>
              <w:ind w:right="49"/>
              <w:jc w:val="center"/>
              <w:rPr>
                <w:rFonts w:ascii="Arial" w:hAnsi="Arial" w:cs="Arial"/>
                <w:b/>
                <w:szCs w:val="22"/>
              </w:rPr>
            </w:pPr>
            <w:r w:rsidRPr="0037433A">
              <w:rPr>
                <w:rFonts w:ascii="Arial" w:hAnsi="Arial" w:cs="Arial"/>
                <w:b/>
                <w:sz w:val="22"/>
                <w:szCs w:val="22"/>
              </w:rPr>
              <w:t>15 horas</w:t>
            </w:r>
          </w:p>
        </w:tc>
      </w:tr>
      <w:tr w:rsidR="00382BE0" w:rsidRPr="0037433A" w:rsidTr="003806E2">
        <w:trPr>
          <w:cantSplit/>
          <w:trHeight w:val="255"/>
        </w:trPr>
        <w:tc>
          <w:tcPr>
            <w:tcW w:w="1204" w:type="dxa"/>
          </w:tcPr>
          <w:p w:rsidR="00382BE0" w:rsidRPr="00FF6481" w:rsidRDefault="00382BE0" w:rsidP="00035CBF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F6481">
              <w:rPr>
                <w:rFonts w:ascii="Arial" w:hAnsi="Arial" w:cs="Arial"/>
                <w:b/>
                <w:sz w:val="20"/>
              </w:rPr>
              <w:t>TOTAL: 01</w:t>
            </w:r>
          </w:p>
        </w:tc>
        <w:tc>
          <w:tcPr>
            <w:tcW w:w="1560" w:type="dxa"/>
          </w:tcPr>
          <w:p w:rsidR="00382BE0" w:rsidRPr="0037433A" w:rsidRDefault="00382BE0" w:rsidP="00E63EEB">
            <w:pPr>
              <w:spacing w:before="120" w:after="120"/>
              <w:rPr>
                <w:rFonts w:ascii="Arial" w:hAnsi="Arial" w:cs="Arial"/>
                <w:szCs w:val="22"/>
              </w:rPr>
            </w:pPr>
            <w:r w:rsidRPr="0037433A">
              <w:rPr>
                <w:rFonts w:ascii="Arial" w:hAnsi="Arial" w:cs="Arial"/>
                <w:sz w:val="22"/>
                <w:szCs w:val="22"/>
              </w:rPr>
              <w:t>PRÁTICOS:</w:t>
            </w:r>
          </w:p>
        </w:tc>
        <w:tc>
          <w:tcPr>
            <w:tcW w:w="1725" w:type="dxa"/>
          </w:tcPr>
          <w:p w:rsidR="00382BE0" w:rsidRPr="0037433A" w:rsidRDefault="00382BE0" w:rsidP="00035CBF">
            <w:pPr>
              <w:spacing w:before="120" w:after="120"/>
              <w:rPr>
                <w:rFonts w:ascii="Arial" w:hAnsi="Arial" w:cs="Arial"/>
                <w:b/>
                <w:szCs w:val="22"/>
              </w:rPr>
            </w:pPr>
            <w:r w:rsidRPr="0037433A">
              <w:rPr>
                <w:rFonts w:ascii="Arial" w:hAnsi="Arial" w:cs="Arial"/>
                <w:sz w:val="22"/>
                <w:szCs w:val="22"/>
              </w:rPr>
              <w:t>TEÓRICOS</w:t>
            </w:r>
            <w:r w:rsidRPr="0037433A">
              <w:rPr>
                <w:rFonts w:ascii="Arial" w:hAnsi="Arial" w:cs="Arial"/>
                <w:sz w:val="20"/>
              </w:rPr>
              <w:t>: 01</w:t>
            </w:r>
          </w:p>
        </w:tc>
        <w:tc>
          <w:tcPr>
            <w:tcW w:w="4489" w:type="dxa"/>
            <w:vMerge/>
          </w:tcPr>
          <w:p w:rsidR="00382BE0" w:rsidRPr="0037433A" w:rsidRDefault="00382BE0">
            <w:pPr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382BE0" w:rsidRPr="00001C49" w:rsidTr="003806E2">
        <w:trPr>
          <w:cantSplit/>
        </w:trPr>
        <w:tc>
          <w:tcPr>
            <w:tcW w:w="4489" w:type="dxa"/>
            <w:gridSpan w:val="3"/>
          </w:tcPr>
          <w:p w:rsidR="00382BE0" w:rsidRPr="00001C49" w:rsidRDefault="00382BE0" w:rsidP="003A6BA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PRÉ-REQUISITOS: </w:t>
            </w:r>
          </w:p>
        </w:tc>
        <w:tc>
          <w:tcPr>
            <w:tcW w:w="4489" w:type="dxa"/>
          </w:tcPr>
          <w:p w:rsidR="00382BE0" w:rsidRPr="00001C49" w:rsidRDefault="00382BE0" w:rsidP="003A6BAC">
            <w:pPr>
              <w:spacing w:before="120" w:after="120"/>
              <w:rPr>
                <w:rFonts w:ascii="Arial" w:hAnsi="Arial" w:cs="Arial"/>
                <w:sz w:val="20"/>
              </w:rPr>
            </w:pPr>
            <w:r w:rsidRPr="00001C49">
              <w:rPr>
                <w:rFonts w:ascii="Arial" w:hAnsi="Arial" w:cs="Arial"/>
                <w:sz w:val="20"/>
              </w:rPr>
              <w:t xml:space="preserve">CO-REQUISITOS: </w:t>
            </w:r>
          </w:p>
        </w:tc>
      </w:tr>
    </w:tbl>
    <w:p w:rsidR="00382BE0" w:rsidRDefault="00382BE0" w:rsidP="003806E2">
      <w:pPr>
        <w:ind w:right="-426"/>
        <w:jc w:val="both"/>
        <w:rPr>
          <w:rFonts w:ascii="Arial" w:hAnsi="Arial" w:cs="Arial"/>
          <w:sz w:val="20"/>
        </w:rPr>
      </w:pPr>
    </w:p>
    <w:p w:rsidR="00382BE0" w:rsidRPr="0037433A" w:rsidRDefault="00382BE0" w:rsidP="003806E2">
      <w:pPr>
        <w:ind w:right="-426"/>
        <w:jc w:val="both"/>
        <w:rPr>
          <w:rFonts w:ascii="Arial" w:hAnsi="Arial" w:cs="Arial"/>
          <w:b/>
          <w:sz w:val="22"/>
          <w:szCs w:val="22"/>
        </w:rPr>
      </w:pPr>
      <w:r w:rsidRPr="0037433A">
        <w:rPr>
          <w:rFonts w:ascii="Arial" w:hAnsi="Arial" w:cs="Arial"/>
          <w:b/>
          <w:sz w:val="22"/>
          <w:szCs w:val="22"/>
        </w:rPr>
        <w:t xml:space="preserve">EMENTA: </w:t>
      </w:r>
    </w:p>
    <w:p w:rsidR="00382BE0" w:rsidRPr="0037433A" w:rsidRDefault="00382BE0" w:rsidP="003806E2">
      <w:pPr>
        <w:spacing w:before="60" w:after="60"/>
        <w:ind w:right="-426"/>
        <w:jc w:val="both"/>
        <w:rPr>
          <w:rFonts w:ascii="Arial" w:hAnsi="Arial" w:cs="Arial"/>
          <w:sz w:val="22"/>
          <w:szCs w:val="22"/>
        </w:rPr>
      </w:pPr>
      <w:r w:rsidRPr="0037433A">
        <w:rPr>
          <w:rFonts w:ascii="Arial" w:hAnsi="Arial" w:cs="Arial"/>
          <w:sz w:val="22"/>
          <w:szCs w:val="22"/>
        </w:rPr>
        <w:t xml:space="preserve">Discussão de metodologias empregadas para avaliação de novos compostos com ação contra bactérias </w:t>
      </w:r>
      <w:proofErr w:type="spellStart"/>
      <w:r w:rsidRPr="0037433A">
        <w:rPr>
          <w:rFonts w:ascii="Arial" w:hAnsi="Arial" w:cs="Arial"/>
          <w:sz w:val="22"/>
          <w:szCs w:val="22"/>
        </w:rPr>
        <w:t>Gram</w:t>
      </w:r>
      <w:proofErr w:type="spellEnd"/>
      <w:r w:rsidRPr="0037433A">
        <w:rPr>
          <w:rFonts w:ascii="Arial" w:hAnsi="Arial" w:cs="Arial"/>
          <w:sz w:val="22"/>
          <w:szCs w:val="22"/>
        </w:rPr>
        <w:t xml:space="preserve"> positivas e </w:t>
      </w:r>
      <w:proofErr w:type="spellStart"/>
      <w:r w:rsidRPr="0037433A">
        <w:rPr>
          <w:rFonts w:ascii="Arial" w:hAnsi="Arial" w:cs="Arial"/>
          <w:sz w:val="22"/>
          <w:szCs w:val="22"/>
        </w:rPr>
        <w:t>Gram</w:t>
      </w:r>
      <w:proofErr w:type="spellEnd"/>
      <w:r w:rsidRPr="0037433A">
        <w:rPr>
          <w:rFonts w:ascii="Arial" w:hAnsi="Arial" w:cs="Arial"/>
          <w:sz w:val="22"/>
          <w:szCs w:val="22"/>
        </w:rPr>
        <w:t xml:space="preserve"> negativas envolvidas em infecção em humanos. </w:t>
      </w:r>
    </w:p>
    <w:p w:rsidR="00382BE0" w:rsidRPr="0037433A" w:rsidRDefault="00382BE0" w:rsidP="003806E2">
      <w:pPr>
        <w:spacing w:before="60" w:after="60"/>
        <w:ind w:right="-426"/>
        <w:jc w:val="both"/>
        <w:rPr>
          <w:rFonts w:ascii="Arial" w:hAnsi="Arial" w:cs="Arial"/>
          <w:sz w:val="22"/>
          <w:szCs w:val="22"/>
        </w:rPr>
      </w:pPr>
    </w:p>
    <w:p w:rsidR="00382BE0" w:rsidRPr="0037433A" w:rsidRDefault="00382BE0" w:rsidP="003806E2">
      <w:pPr>
        <w:spacing w:before="240" w:after="60"/>
        <w:ind w:right="-426"/>
        <w:rPr>
          <w:rFonts w:ascii="Arial" w:hAnsi="Arial" w:cs="Arial"/>
          <w:b/>
          <w:sz w:val="22"/>
          <w:szCs w:val="22"/>
        </w:rPr>
      </w:pPr>
      <w:r w:rsidRPr="0037433A">
        <w:rPr>
          <w:rFonts w:ascii="Arial" w:hAnsi="Arial" w:cs="Arial"/>
          <w:b/>
          <w:sz w:val="22"/>
          <w:szCs w:val="22"/>
        </w:rPr>
        <w:t>PROGRAMA:</w:t>
      </w:r>
    </w:p>
    <w:p w:rsidR="00382BE0" w:rsidRPr="0037433A" w:rsidRDefault="00382BE0" w:rsidP="003806E2">
      <w:pPr>
        <w:pStyle w:val="NormalWeb"/>
        <w:numPr>
          <w:ilvl w:val="0"/>
          <w:numId w:val="13"/>
        </w:numPr>
        <w:spacing w:before="60" w:beforeAutospacing="0" w:after="0" w:afterAutospacing="0"/>
        <w:ind w:left="426" w:right="-426" w:hanging="426"/>
        <w:jc w:val="both"/>
        <w:rPr>
          <w:rFonts w:ascii="Arial" w:hAnsi="Arial" w:cs="Arial"/>
          <w:sz w:val="22"/>
          <w:szCs w:val="22"/>
        </w:rPr>
      </w:pPr>
      <w:r w:rsidRPr="0037433A">
        <w:rPr>
          <w:rFonts w:ascii="Arial" w:hAnsi="Arial" w:cs="Arial"/>
          <w:sz w:val="22"/>
          <w:szCs w:val="22"/>
        </w:rPr>
        <w:t>Introdução em estudos pré-clínicos na pesquisa de novos compostos com ação antibacteriana.</w:t>
      </w:r>
    </w:p>
    <w:p w:rsidR="00382BE0" w:rsidRPr="0037433A" w:rsidRDefault="00382BE0" w:rsidP="003806E2">
      <w:pPr>
        <w:pStyle w:val="NormalWeb"/>
        <w:numPr>
          <w:ilvl w:val="0"/>
          <w:numId w:val="13"/>
        </w:numPr>
        <w:spacing w:before="60" w:beforeAutospacing="0" w:after="0" w:afterAutospacing="0"/>
        <w:ind w:left="426" w:right="-426" w:hanging="426"/>
        <w:jc w:val="both"/>
        <w:rPr>
          <w:rFonts w:ascii="Arial" w:hAnsi="Arial" w:cs="Arial"/>
          <w:sz w:val="22"/>
          <w:szCs w:val="22"/>
        </w:rPr>
      </w:pPr>
      <w:r w:rsidRPr="0037433A">
        <w:rPr>
          <w:rFonts w:ascii="Arial" w:hAnsi="Arial" w:cs="Arial"/>
          <w:sz w:val="22"/>
          <w:szCs w:val="22"/>
        </w:rPr>
        <w:t>Diferentes ensaios biológicos para triagem da atividade antibacteriana e seletividade de novos compostos.</w:t>
      </w:r>
    </w:p>
    <w:p w:rsidR="00382BE0" w:rsidRPr="0037433A" w:rsidRDefault="00382BE0" w:rsidP="003806E2">
      <w:pPr>
        <w:pStyle w:val="NormalWeb"/>
        <w:numPr>
          <w:ilvl w:val="0"/>
          <w:numId w:val="13"/>
        </w:numPr>
        <w:spacing w:before="60" w:beforeAutospacing="0" w:after="0" w:afterAutospacing="0"/>
        <w:ind w:left="426" w:right="-426" w:hanging="426"/>
        <w:jc w:val="both"/>
        <w:rPr>
          <w:rFonts w:ascii="Arial" w:hAnsi="Arial" w:cs="Arial"/>
          <w:sz w:val="22"/>
          <w:szCs w:val="22"/>
        </w:rPr>
      </w:pPr>
      <w:r w:rsidRPr="0037433A">
        <w:rPr>
          <w:rFonts w:ascii="Arial" w:hAnsi="Arial" w:cs="Arial"/>
          <w:sz w:val="22"/>
          <w:szCs w:val="22"/>
        </w:rPr>
        <w:t xml:space="preserve">Ensaios biológicos pré-clínicos </w:t>
      </w:r>
      <w:r w:rsidRPr="0037433A">
        <w:rPr>
          <w:rFonts w:ascii="Arial" w:hAnsi="Arial" w:cs="Arial"/>
          <w:i/>
          <w:sz w:val="22"/>
          <w:szCs w:val="22"/>
        </w:rPr>
        <w:t xml:space="preserve">in </w:t>
      </w:r>
      <w:proofErr w:type="spellStart"/>
      <w:r w:rsidRPr="0037433A">
        <w:rPr>
          <w:rFonts w:ascii="Arial" w:hAnsi="Arial" w:cs="Arial"/>
          <w:i/>
          <w:sz w:val="22"/>
          <w:szCs w:val="22"/>
        </w:rPr>
        <w:t>vitro</w:t>
      </w:r>
      <w:proofErr w:type="spellEnd"/>
      <w:r w:rsidRPr="0037433A">
        <w:rPr>
          <w:rFonts w:ascii="Arial" w:hAnsi="Arial" w:cs="Arial"/>
          <w:sz w:val="22"/>
          <w:szCs w:val="22"/>
        </w:rPr>
        <w:t xml:space="preserve"> (Infecção de células, sinergismo, técnicas moleculares) para avaliação dos mecanismos de ação de novos compostos com ação antibacteriana</w:t>
      </w:r>
    </w:p>
    <w:p w:rsidR="00382BE0" w:rsidRPr="0037433A" w:rsidRDefault="00382BE0" w:rsidP="003806E2">
      <w:pPr>
        <w:pStyle w:val="NormalWeb"/>
        <w:numPr>
          <w:ilvl w:val="0"/>
          <w:numId w:val="13"/>
        </w:numPr>
        <w:spacing w:before="60" w:beforeAutospacing="0" w:after="0" w:afterAutospacing="0"/>
        <w:ind w:left="426" w:right="-426" w:hanging="426"/>
        <w:jc w:val="both"/>
        <w:rPr>
          <w:rFonts w:ascii="Arial" w:hAnsi="Arial" w:cs="Arial"/>
          <w:sz w:val="22"/>
          <w:szCs w:val="22"/>
        </w:rPr>
      </w:pPr>
      <w:r w:rsidRPr="0037433A">
        <w:rPr>
          <w:rFonts w:ascii="Arial" w:hAnsi="Arial" w:cs="Arial"/>
          <w:sz w:val="22"/>
          <w:szCs w:val="22"/>
        </w:rPr>
        <w:t xml:space="preserve">Ensaios biológicos pré-clínicos </w:t>
      </w:r>
      <w:r w:rsidRPr="0037433A">
        <w:rPr>
          <w:rFonts w:ascii="Arial" w:hAnsi="Arial" w:cs="Arial"/>
          <w:i/>
          <w:sz w:val="22"/>
          <w:szCs w:val="22"/>
        </w:rPr>
        <w:t>in vivo</w:t>
      </w:r>
      <w:r w:rsidRPr="0037433A">
        <w:rPr>
          <w:rFonts w:ascii="Arial" w:hAnsi="Arial" w:cs="Arial"/>
          <w:sz w:val="22"/>
          <w:szCs w:val="22"/>
        </w:rPr>
        <w:t xml:space="preserve"> (Infecção e tratamento)</w:t>
      </w:r>
    </w:p>
    <w:p w:rsidR="00382BE0" w:rsidRPr="0037433A" w:rsidRDefault="00382BE0" w:rsidP="003806E2">
      <w:pPr>
        <w:ind w:right="-426"/>
        <w:rPr>
          <w:rFonts w:ascii="Arial" w:hAnsi="Arial" w:cs="Arial"/>
          <w:sz w:val="22"/>
          <w:szCs w:val="22"/>
        </w:rPr>
      </w:pPr>
    </w:p>
    <w:p w:rsidR="00382BE0" w:rsidRPr="0037433A" w:rsidRDefault="00382BE0" w:rsidP="003806E2">
      <w:pPr>
        <w:ind w:right="-426"/>
        <w:rPr>
          <w:rFonts w:ascii="Arial" w:hAnsi="Arial" w:cs="Arial"/>
          <w:sz w:val="22"/>
          <w:szCs w:val="22"/>
        </w:rPr>
      </w:pPr>
    </w:p>
    <w:p w:rsidR="00382BE0" w:rsidRPr="0037433A" w:rsidRDefault="00382BE0" w:rsidP="003806E2">
      <w:pPr>
        <w:spacing w:before="60" w:after="60"/>
        <w:ind w:right="-426"/>
        <w:jc w:val="both"/>
        <w:rPr>
          <w:rFonts w:ascii="Arial" w:hAnsi="Arial" w:cs="Arial"/>
          <w:b/>
          <w:sz w:val="22"/>
          <w:szCs w:val="22"/>
        </w:rPr>
      </w:pPr>
      <w:r w:rsidRPr="0037433A">
        <w:rPr>
          <w:rFonts w:ascii="Arial" w:hAnsi="Arial" w:cs="Arial"/>
          <w:b/>
          <w:sz w:val="22"/>
          <w:szCs w:val="22"/>
        </w:rPr>
        <w:t>BIBLIOGRAFIA:</w:t>
      </w:r>
    </w:p>
    <w:p w:rsidR="00382BE0" w:rsidRPr="0037433A" w:rsidRDefault="00382BE0" w:rsidP="003806E2">
      <w:pPr>
        <w:ind w:right="-426"/>
        <w:jc w:val="both"/>
        <w:rPr>
          <w:rFonts w:ascii="Arial" w:hAnsi="Arial" w:cs="Arial"/>
          <w:sz w:val="22"/>
          <w:szCs w:val="22"/>
          <w:lang w:val="en-US"/>
        </w:rPr>
      </w:pPr>
    </w:p>
    <w:p w:rsidR="00382BE0" w:rsidRPr="0037433A" w:rsidRDefault="00382BE0" w:rsidP="003806E2">
      <w:pPr>
        <w:numPr>
          <w:ilvl w:val="0"/>
          <w:numId w:val="14"/>
        </w:numPr>
        <w:ind w:right="-426"/>
        <w:rPr>
          <w:rFonts w:ascii="Arial" w:hAnsi="Arial" w:cs="Arial"/>
          <w:sz w:val="22"/>
          <w:szCs w:val="22"/>
        </w:rPr>
      </w:pPr>
      <w:r w:rsidRPr="0037433A">
        <w:rPr>
          <w:rFonts w:ascii="Arial" w:hAnsi="Arial" w:cs="Arial"/>
          <w:sz w:val="22"/>
          <w:szCs w:val="22"/>
          <w:lang w:val="en-US"/>
        </w:rPr>
        <w:t xml:space="preserve">PAVAN, F. R., LEITE, C. Q., </w:t>
      </w:r>
      <w:proofErr w:type="gramStart"/>
      <w:r w:rsidRPr="0037433A">
        <w:rPr>
          <w:rFonts w:ascii="Arial" w:hAnsi="Arial" w:cs="Arial"/>
          <w:sz w:val="22"/>
          <w:szCs w:val="22"/>
          <w:lang w:val="en-US"/>
        </w:rPr>
        <w:t>E  SATO</w:t>
      </w:r>
      <w:proofErr w:type="gramEnd"/>
      <w:r w:rsidRPr="0037433A">
        <w:rPr>
          <w:rFonts w:ascii="Arial" w:hAnsi="Arial" w:cs="Arial"/>
          <w:sz w:val="22"/>
          <w:szCs w:val="22"/>
          <w:lang w:val="en-US"/>
        </w:rPr>
        <w:t xml:space="preserve">, D. N. </w:t>
      </w:r>
      <w:r w:rsidRPr="0037433A">
        <w:rPr>
          <w:rFonts w:ascii="Arial" w:hAnsi="Arial" w:cs="Arial"/>
          <w:i/>
          <w:iCs/>
          <w:sz w:val="22"/>
          <w:szCs w:val="22"/>
          <w:lang w:val="en-US"/>
        </w:rPr>
        <w:t>An approach to the search for new drugs against tuberculosis</w:t>
      </w:r>
      <w:r w:rsidRPr="0037433A">
        <w:rPr>
          <w:rFonts w:ascii="Arial" w:hAnsi="Arial" w:cs="Arial"/>
          <w:sz w:val="22"/>
          <w:szCs w:val="22"/>
          <w:lang w:val="en-US"/>
        </w:rPr>
        <w:t xml:space="preserve">. </w:t>
      </w:r>
      <w:r w:rsidRPr="0037433A">
        <w:rPr>
          <w:rFonts w:ascii="Arial" w:hAnsi="Arial" w:cs="Arial"/>
          <w:i/>
          <w:sz w:val="22"/>
          <w:szCs w:val="22"/>
        </w:rPr>
        <w:t>INTECH Open Access</w:t>
      </w:r>
      <w:r w:rsidRPr="0037433A">
        <w:rPr>
          <w:rFonts w:ascii="Arial" w:hAnsi="Arial" w:cs="Arial"/>
          <w:sz w:val="22"/>
          <w:szCs w:val="22"/>
        </w:rPr>
        <w:t>, (2012). Publisher.</w:t>
      </w:r>
    </w:p>
    <w:p w:rsidR="00382BE0" w:rsidRPr="0037433A" w:rsidRDefault="00382BE0" w:rsidP="003806E2">
      <w:pPr>
        <w:ind w:left="720" w:right="-426"/>
        <w:rPr>
          <w:rFonts w:ascii="Arial" w:hAnsi="Arial" w:cs="Arial"/>
          <w:sz w:val="22"/>
          <w:szCs w:val="22"/>
        </w:rPr>
      </w:pPr>
    </w:p>
    <w:p w:rsidR="00382BE0" w:rsidRPr="0037433A" w:rsidRDefault="00382BE0" w:rsidP="003806E2">
      <w:pPr>
        <w:numPr>
          <w:ilvl w:val="0"/>
          <w:numId w:val="14"/>
        </w:numPr>
        <w:ind w:right="-426"/>
        <w:jc w:val="both"/>
        <w:rPr>
          <w:rFonts w:ascii="Arial" w:hAnsi="Arial" w:cs="Arial"/>
          <w:sz w:val="22"/>
          <w:szCs w:val="22"/>
          <w:lang w:val="en-US"/>
        </w:rPr>
      </w:pPr>
      <w:r w:rsidRPr="0037433A">
        <w:rPr>
          <w:rFonts w:ascii="Arial" w:hAnsi="Arial" w:cs="Arial"/>
          <w:sz w:val="22"/>
          <w:szCs w:val="22"/>
          <w:lang w:val="en-US"/>
        </w:rPr>
        <w:t>CLSI.  Clinical and Laboratory Standards Institute.</w:t>
      </w:r>
      <w:r w:rsidRPr="0037433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gramStart"/>
      <w:r w:rsidRPr="0037433A">
        <w:rPr>
          <w:rFonts w:ascii="Arial" w:hAnsi="Arial" w:cs="Arial"/>
          <w:i/>
          <w:iCs/>
          <w:sz w:val="22"/>
          <w:szCs w:val="22"/>
          <w:lang w:val="en-US"/>
        </w:rPr>
        <w:t>Performance  Standards</w:t>
      </w:r>
      <w:proofErr w:type="gramEnd"/>
      <w:r w:rsidRPr="0037433A">
        <w:rPr>
          <w:rFonts w:ascii="Arial" w:hAnsi="Arial" w:cs="Arial"/>
          <w:i/>
          <w:iCs/>
          <w:sz w:val="22"/>
          <w:szCs w:val="22"/>
          <w:lang w:val="en-US"/>
        </w:rPr>
        <w:t xml:space="preserve"> for Antimicrobial Disk Susceptibility Tests; Approved Standard—Twelfth Edition. </w:t>
      </w:r>
      <w:r w:rsidRPr="0037433A">
        <w:rPr>
          <w:rFonts w:ascii="Arial" w:hAnsi="Arial" w:cs="Arial"/>
          <w:sz w:val="22"/>
          <w:szCs w:val="22"/>
          <w:lang w:val="en-US"/>
        </w:rPr>
        <w:t xml:space="preserve">CLSI document M02-A12. </w:t>
      </w:r>
      <w:smartTag w:uri="urn:schemas-microsoft-com:office:smarttags" w:element="place">
        <w:smartTag w:uri="urn:schemas-microsoft-com:office:smarttags" w:element="City">
          <w:r w:rsidRPr="0037433A">
            <w:rPr>
              <w:rFonts w:ascii="Arial" w:hAnsi="Arial" w:cs="Arial"/>
              <w:sz w:val="22"/>
              <w:szCs w:val="22"/>
              <w:lang w:val="en-US"/>
            </w:rPr>
            <w:t>Wayne</w:t>
          </w:r>
        </w:smartTag>
        <w:r w:rsidRPr="0037433A">
          <w:rPr>
            <w:rFonts w:ascii="Arial" w:hAnsi="Arial" w:cs="Arial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37433A">
            <w:rPr>
              <w:rFonts w:ascii="Arial" w:hAnsi="Arial" w:cs="Arial"/>
              <w:sz w:val="22"/>
              <w:szCs w:val="22"/>
              <w:lang w:val="en-US"/>
            </w:rPr>
            <w:t>PA</w:t>
          </w:r>
        </w:smartTag>
      </w:smartTag>
      <w:r w:rsidRPr="0037433A">
        <w:rPr>
          <w:rFonts w:ascii="Arial" w:hAnsi="Arial" w:cs="Arial"/>
          <w:sz w:val="22"/>
          <w:szCs w:val="22"/>
          <w:lang w:val="en-US"/>
        </w:rPr>
        <w:t>: Clinical and Laboratory Standards Institute; 2015.</w:t>
      </w:r>
    </w:p>
    <w:p w:rsidR="00382BE0" w:rsidRPr="0037433A" w:rsidRDefault="00382BE0" w:rsidP="003806E2">
      <w:pPr>
        <w:ind w:left="720" w:right="-426"/>
        <w:rPr>
          <w:rFonts w:ascii="Arial" w:hAnsi="Arial" w:cs="Arial"/>
          <w:sz w:val="22"/>
          <w:szCs w:val="22"/>
          <w:lang w:val="en-US"/>
        </w:rPr>
      </w:pPr>
    </w:p>
    <w:p w:rsidR="00382BE0" w:rsidRPr="0037433A" w:rsidRDefault="00382BE0" w:rsidP="003806E2">
      <w:pPr>
        <w:numPr>
          <w:ilvl w:val="0"/>
          <w:numId w:val="14"/>
        </w:numPr>
        <w:tabs>
          <w:tab w:val="left" w:pos="709"/>
        </w:tabs>
        <w:spacing w:before="60"/>
        <w:ind w:right="-426"/>
        <w:jc w:val="both"/>
        <w:rPr>
          <w:rFonts w:ascii="Arial" w:hAnsi="Arial" w:cs="Arial"/>
          <w:sz w:val="22"/>
          <w:szCs w:val="22"/>
          <w:lang w:val="en-US"/>
        </w:rPr>
      </w:pPr>
      <w:r w:rsidRPr="0037433A">
        <w:rPr>
          <w:rFonts w:ascii="Arial" w:hAnsi="Arial" w:cs="Arial"/>
          <w:sz w:val="22"/>
          <w:szCs w:val="22"/>
          <w:lang w:val="en-US"/>
        </w:rPr>
        <w:t xml:space="preserve"> SIQUEIRA, V.L.D.; et al., Structural Changes and Differentially Expressed Genes in </w:t>
      </w:r>
      <w:r w:rsidRPr="0037433A">
        <w:rPr>
          <w:rFonts w:ascii="Arial" w:hAnsi="Arial" w:cs="Arial"/>
          <w:i/>
          <w:sz w:val="22"/>
          <w:szCs w:val="22"/>
          <w:lang w:val="en-US"/>
        </w:rPr>
        <w:t xml:space="preserve">Pseudomonas </w:t>
      </w:r>
      <w:proofErr w:type="spellStart"/>
      <w:r w:rsidRPr="0037433A">
        <w:rPr>
          <w:rFonts w:ascii="Arial" w:hAnsi="Arial" w:cs="Arial"/>
          <w:i/>
          <w:sz w:val="22"/>
          <w:szCs w:val="22"/>
          <w:lang w:val="en-US"/>
        </w:rPr>
        <w:t>aeruginosa</w:t>
      </w:r>
      <w:proofErr w:type="spellEnd"/>
      <w:r w:rsidRPr="0037433A">
        <w:rPr>
          <w:rFonts w:ascii="Arial" w:hAnsi="Arial" w:cs="Arial"/>
          <w:sz w:val="22"/>
          <w:szCs w:val="22"/>
          <w:lang w:val="en-US"/>
        </w:rPr>
        <w:t xml:space="preserve"> Exposed to </w:t>
      </w:r>
      <w:proofErr w:type="spellStart"/>
      <w:r w:rsidRPr="0037433A">
        <w:rPr>
          <w:rFonts w:ascii="Arial" w:hAnsi="Arial" w:cs="Arial"/>
          <w:sz w:val="22"/>
          <w:szCs w:val="22"/>
          <w:lang w:val="en-US"/>
        </w:rPr>
        <w:t>Meropenem</w:t>
      </w:r>
      <w:proofErr w:type="spellEnd"/>
      <w:r w:rsidRPr="0037433A">
        <w:rPr>
          <w:rFonts w:ascii="Arial" w:hAnsi="Arial" w:cs="Arial"/>
          <w:sz w:val="22"/>
          <w:szCs w:val="22"/>
          <w:lang w:val="en-US"/>
        </w:rPr>
        <w:t xml:space="preserve">-Ciprofloxacin Combination. </w:t>
      </w:r>
      <w:r w:rsidRPr="0037433A">
        <w:rPr>
          <w:rFonts w:ascii="Arial" w:hAnsi="Arial" w:cs="Arial"/>
          <w:i/>
          <w:sz w:val="22"/>
          <w:szCs w:val="22"/>
          <w:lang w:val="en-US"/>
        </w:rPr>
        <w:t>Antimicrobial Agents and Chem</w:t>
      </w:r>
      <w:r w:rsidRPr="0037433A">
        <w:rPr>
          <w:rFonts w:ascii="Arial" w:hAnsi="Arial" w:cs="Arial"/>
          <w:sz w:val="22"/>
          <w:szCs w:val="22"/>
          <w:lang w:val="en-US"/>
        </w:rPr>
        <w:t>otherapy, v 58, n. 7, p. 3957–3967, 2014.</w:t>
      </w:r>
    </w:p>
    <w:p w:rsidR="00382BE0" w:rsidRPr="0037433A" w:rsidRDefault="00382BE0" w:rsidP="003806E2">
      <w:pPr>
        <w:numPr>
          <w:ilvl w:val="0"/>
          <w:numId w:val="14"/>
        </w:numPr>
        <w:tabs>
          <w:tab w:val="left" w:pos="709"/>
        </w:tabs>
        <w:spacing w:before="60"/>
        <w:ind w:right="-426"/>
        <w:jc w:val="both"/>
        <w:rPr>
          <w:rFonts w:ascii="Arial" w:hAnsi="Arial" w:cs="Arial"/>
          <w:sz w:val="22"/>
          <w:szCs w:val="22"/>
          <w:lang w:val="en-US"/>
        </w:rPr>
      </w:pPr>
      <w:r w:rsidRPr="0037433A">
        <w:rPr>
          <w:rFonts w:ascii="Arial" w:hAnsi="Arial" w:cs="Arial"/>
          <w:sz w:val="22"/>
          <w:szCs w:val="22"/>
          <w:lang w:val="en-US"/>
        </w:rPr>
        <w:t>SCODRO, R.B.L. et al.</w:t>
      </w:r>
      <w:r w:rsidRPr="0037433A">
        <w:rPr>
          <w:rFonts w:ascii="Arial" w:hAnsi="Arial" w:cs="Arial"/>
          <w:i/>
          <w:sz w:val="22"/>
          <w:szCs w:val="22"/>
          <w:lang w:val="en-US"/>
        </w:rPr>
        <w:t xml:space="preserve"> </w:t>
      </w:r>
      <w:r w:rsidRPr="0037433A">
        <w:rPr>
          <w:rFonts w:ascii="Arial" w:hAnsi="Arial" w:cs="Arial"/>
          <w:sz w:val="22"/>
          <w:szCs w:val="22"/>
          <w:lang w:val="en-US"/>
        </w:rPr>
        <w:t xml:space="preserve">A new benzoic acid derivative from </w:t>
      </w:r>
      <w:r w:rsidRPr="0037433A">
        <w:rPr>
          <w:rFonts w:ascii="Arial" w:hAnsi="Arial" w:cs="Arial"/>
          <w:i/>
          <w:sz w:val="22"/>
          <w:szCs w:val="22"/>
          <w:lang w:val="en-US"/>
        </w:rPr>
        <w:t xml:space="preserve">Piper </w:t>
      </w:r>
      <w:proofErr w:type="spellStart"/>
      <w:r w:rsidRPr="0037433A">
        <w:rPr>
          <w:rFonts w:ascii="Arial" w:hAnsi="Arial" w:cs="Arial"/>
          <w:i/>
          <w:sz w:val="22"/>
          <w:szCs w:val="22"/>
          <w:lang w:val="en-US"/>
        </w:rPr>
        <w:t>diospyrifolium</w:t>
      </w:r>
      <w:proofErr w:type="spellEnd"/>
      <w:r w:rsidRPr="0037433A">
        <w:rPr>
          <w:rFonts w:ascii="Arial" w:hAnsi="Arial" w:cs="Arial"/>
          <w:sz w:val="22"/>
          <w:szCs w:val="22"/>
          <w:lang w:val="en-US"/>
        </w:rPr>
        <w:t xml:space="preserve"> and its anti-</w:t>
      </w:r>
      <w:r w:rsidRPr="0037433A">
        <w:rPr>
          <w:rFonts w:ascii="Arial" w:hAnsi="Arial" w:cs="Arial"/>
          <w:i/>
          <w:sz w:val="22"/>
          <w:szCs w:val="22"/>
          <w:lang w:val="en-US"/>
        </w:rPr>
        <w:t>Mycobacterium tuberculosis</w:t>
      </w:r>
      <w:r w:rsidRPr="0037433A">
        <w:rPr>
          <w:rFonts w:ascii="Arial" w:hAnsi="Arial" w:cs="Arial"/>
          <w:sz w:val="22"/>
          <w:szCs w:val="22"/>
          <w:lang w:val="en-US"/>
        </w:rPr>
        <w:t xml:space="preserve"> activity. </w:t>
      </w:r>
      <w:proofErr w:type="spellStart"/>
      <w:r w:rsidRPr="0037433A">
        <w:rPr>
          <w:rFonts w:ascii="Arial" w:hAnsi="Arial" w:cs="Arial"/>
          <w:i/>
          <w:sz w:val="22"/>
          <w:szCs w:val="22"/>
          <w:lang w:val="en-US"/>
        </w:rPr>
        <w:t>Phytochemistry</w:t>
      </w:r>
      <w:proofErr w:type="spellEnd"/>
      <w:r w:rsidRPr="0037433A">
        <w:rPr>
          <w:rFonts w:ascii="Arial" w:hAnsi="Arial" w:cs="Arial"/>
          <w:i/>
          <w:sz w:val="22"/>
          <w:szCs w:val="22"/>
          <w:lang w:val="en-US"/>
        </w:rPr>
        <w:t xml:space="preserve"> Letters</w:t>
      </w:r>
      <w:r w:rsidRPr="0037433A">
        <w:rPr>
          <w:rFonts w:ascii="Arial" w:hAnsi="Arial" w:cs="Arial"/>
          <w:sz w:val="22"/>
          <w:szCs w:val="22"/>
          <w:lang w:val="en-US"/>
        </w:rPr>
        <w:t>, v. 11, p. 18-23, 2015.</w:t>
      </w:r>
    </w:p>
    <w:p w:rsidR="00382BE0" w:rsidRPr="0037433A" w:rsidRDefault="00382BE0" w:rsidP="003806E2">
      <w:pPr>
        <w:numPr>
          <w:ilvl w:val="0"/>
          <w:numId w:val="14"/>
        </w:numPr>
        <w:tabs>
          <w:tab w:val="left" w:pos="709"/>
        </w:tabs>
        <w:spacing w:before="60"/>
        <w:ind w:right="-426"/>
        <w:jc w:val="both"/>
        <w:rPr>
          <w:rFonts w:ascii="Arial" w:hAnsi="Arial" w:cs="Arial"/>
          <w:sz w:val="22"/>
          <w:szCs w:val="22"/>
          <w:lang w:val="en-US"/>
        </w:rPr>
      </w:pPr>
      <w:r w:rsidRPr="0037433A">
        <w:rPr>
          <w:rFonts w:ascii="Arial" w:hAnsi="Arial" w:cs="Arial"/>
          <w:sz w:val="22"/>
          <w:szCs w:val="22"/>
        </w:rPr>
        <w:t xml:space="preserve">LEITE, </w:t>
      </w:r>
      <w:proofErr w:type="spellStart"/>
      <w:r w:rsidRPr="0037433A">
        <w:rPr>
          <w:rFonts w:ascii="Arial" w:hAnsi="Arial" w:cs="Arial"/>
          <w:sz w:val="22"/>
          <w:szCs w:val="22"/>
        </w:rPr>
        <w:t>G.G.S.</w:t>
      </w:r>
      <w:proofErr w:type="spellEnd"/>
      <w:r w:rsidRPr="0037433A"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 w:rsidRPr="0037433A">
        <w:rPr>
          <w:rFonts w:ascii="Arial" w:hAnsi="Arial" w:cs="Arial"/>
          <w:sz w:val="22"/>
          <w:szCs w:val="22"/>
        </w:rPr>
        <w:t>et</w:t>
      </w:r>
      <w:proofErr w:type="spellEnd"/>
      <w:proofErr w:type="gramEnd"/>
      <w:r w:rsidRPr="0037433A">
        <w:rPr>
          <w:rFonts w:ascii="Arial" w:hAnsi="Arial" w:cs="Arial"/>
          <w:sz w:val="22"/>
          <w:szCs w:val="22"/>
        </w:rPr>
        <w:t xml:space="preserve"> al. </w:t>
      </w:r>
      <w:r w:rsidRPr="0037433A">
        <w:rPr>
          <w:rFonts w:ascii="Arial" w:hAnsi="Arial" w:cs="Arial"/>
          <w:sz w:val="22"/>
          <w:szCs w:val="22"/>
          <w:lang w:val="en-US"/>
        </w:rPr>
        <w:t xml:space="preserve">Genes differentially expressed by </w:t>
      </w:r>
      <w:r w:rsidRPr="0037433A">
        <w:rPr>
          <w:rFonts w:ascii="Arial" w:hAnsi="Arial" w:cs="Arial"/>
          <w:i/>
          <w:sz w:val="22"/>
          <w:szCs w:val="22"/>
          <w:lang w:val="en-US"/>
        </w:rPr>
        <w:t>Mycobacterium tuberculosis</w:t>
      </w:r>
      <w:r w:rsidRPr="0037433A">
        <w:rPr>
          <w:rFonts w:ascii="Arial" w:hAnsi="Arial" w:cs="Arial"/>
          <w:sz w:val="22"/>
          <w:szCs w:val="22"/>
          <w:lang w:val="en-US"/>
        </w:rPr>
        <w:t xml:space="preserve"> after exposure to ruthenium </w:t>
      </w:r>
      <w:proofErr w:type="spellStart"/>
      <w:r w:rsidRPr="0037433A">
        <w:rPr>
          <w:rFonts w:ascii="Arial" w:hAnsi="Arial" w:cs="Arial"/>
          <w:sz w:val="22"/>
          <w:szCs w:val="22"/>
          <w:lang w:val="en-US"/>
        </w:rPr>
        <w:t>phosphinic</w:t>
      </w:r>
      <w:proofErr w:type="spellEnd"/>
      <w:r w:rsidRPr="0037433A">
        <w:rPr>
          <w:rFonts w:ascii="Arial" w:hAnsi="Arial" w:cs="Arial"/>
          <w:sz w:val="22"/>
          <w:szCs w:val="22"/>
          <w:lang w:val="en-US"/>
        </w:rPr>
        <w:t xml:space="preserve"> compound and </w:t>
      </w:r>
      <w:proofErr w:type="spellStart"/>
      <w:r w:rsidRPr="0037433A">
        <w:rPr>
          <w:rFonts w:ascii="Arial" w:hAnsi="Arial" w:cs="Arial"/>
          <w:sz w:val="22"/>
          <w:szCs w:val="22"/>
          <w:lang w:val="en-US"/>
        </w:rPr>
        <w:t>isoniazid</w:t>
      </w:r>
      <w:proofErr w:type="spellEnd"/>
      <w:r w:rsidRPr="0037433A">
        <w:rPr>
          <w:rFonts w:ascii="Arial" w:hAnsi="Arial" w:cs="Arial"/>
          <w:sz w:val="22"/>
          <w:szCs w:val="22"/>
          <w:lang w:val="en-US"/>
        </w:rPr>
        <w:t xml:space="preserve">. </w:t>
      </w:r>
      <w:r w:rsidRPr="0037433A">
        <w:rPr>
          <w:rFonts w:ascii="Arial" w:hAnsi="Arial" w:cs="Arial"/>
          <w:i/>
          <w:sz w:val="22"/>
          <w:szCs w:val="22"/>
          <w:lang w:val="en-US"/>
        </w:rPr>
        <w:t>Intern. Journal of Microbiology Research</w:t>
      </w:r>
      <w:r w:rsidRPr="0037433A">
        <w:rPr>
          <w:rFonts w:ascii="Arial" w:hAnsi="Arial" w:cs="Arial"/>
          <w:sz w:val="22"/>
          <w:szCs w:val="22"/>
          <w:lang w:val="en-US"/>
        </w:rPr>
        <w:t>, v. 5, p. 356–361, 2013.</w:t>
      </w:r>
    </w:p>
    <w:p w:rsidR="00382BE0" w:rsidRPr="0037433A" w:rsidRDefault="00382BE0" w:rsidP="003806E2">
      <w:pPr>
        <w:numPr>
          <w:ilvl w:val="0"/>
          <w:numId w:val="14"/>
        </w:numPr>
        <w:tabs>
          <w:tab w:val="left" w:pos="709"/>
        </w:tabs>
        <w:spacing w:before="60"/>
        <w:ind w:right="-426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37433A">
        <w:rPr>
          <w:rFonts w:ascii="Arial" w:hAnsi="Arial" w:cs="Arial"/>
          <w:sz w:val="22"/>
          <w:szCs w:val="22"/>
          <w:lang w:val="en-US"/>
        </w:rPr>
        <w:t>Lorian</w:t>
      </w:r>
      <w:proofErr w:type="spellEnd"/>
      <w:r w:rsidRPr="0037433A">
        <w:rPr>
          <w:rFonts w:ascii="Arial" w:hAnsi="Arial" w:cs="Arial"/>
          <w:sz w:val="22"/>
          <w:szCs w:val="22"/>
          <w:lang w:val="en-US"/>
        </w:rPr>
        <w:t xml:space="preserve"> V (</w:t>
      </w:r>
      <w:proofErr w:type="spellStart"/>
      <w:proofErr w:type="gramStart"/>
      <w:r w:rsidRPr="0037433A">
        <w:rPr>
          <w:rFonts w:ascii="Arial" w:hAnsi="Arial" w:cs="Arial"/>
          <w:sz w:val="22"/>
          <w:szCs w:val="22"/>
          <w:lang w:val="en-US"/>
        </w:rPr>
        <w:t>ed</w:t>
      </w:r>
      <w:proofErr w:type="spellEnd"/>
      <w:proofErr w:type="gramEnd"/>
      <w:r w:rsidRPr="0037433A">
        <w:rPr>
          <w:rFonts w:ascii="Arial" w:hAnsi="Arial" w:cs="Arial"/>
          <w:sz w:val="22"/>
          <w:szCs w:val="22"/>
          <w:lang w:val="en-US"/>
        </w:rPr>
        <w:t xml:space="preserve">), Antibiotics in laboratory medicine, 5th ed. Lippincott Williams &amp; Wilkins, </w:t>
      </w:r>
      <w:smartTag w:uri="urn:schemas-microsoft-com:office:smarttags" w:element="place">
        <w:smartTag w:uri="urn:schemas-microsoft-com:office:smarttags" w:element="City">
          <w:r w:rsidRPr="0037433A">
            <w:rPr>
              <w:rFonts w:ascii="Arial" w:hAnsi="Arial" w:cs="Arial"/>
              <w:sz w:val="22"/>
              <w:szCs w:val="22"/>
              <w:lang w:val="en-US"/>
            </w:rPr>
            <w:t>New York</w:t>
          </w:r>
        </w:smartTag>
        <w:r w:rsidRPr="0037433A">
          <w:rPr>
            <w:rFonts w:ascii="Arial" w:hAnsi="Arial" w:cs="Arial"/>
            <w:sz w:val="22"/>
            <w:szCs w:val="22"/>
            <w:lang w:val="en-US"/>
          </w:rPr>
          <w:t xml:space="preserve">, </w:t>
        </w:r>
        <w:smartTag w:uri="urn:schemas-microsoft-com:office:smarttags" w:element="State">
          <w:r w:rsidRPr="0037433A">
            <w:rPr>
              <w:rFonts w:ascii="Arial" w:hAnsi="Arial" w:cs="Arial"/>
              <w:sz w:val="22"/>
              <w:szCs w:val="22"/>
              <w:lang w:val="en-US"/>
            </w:rPr>
            <w:t>NY</w:t>
          </w:r>
        </w:smartTag>
      </w:smartTag>
      <w:r w:rsidRPr="0037433A">
        <w:rPr>
          <w:rFonts w:ascii="Arial" w:hAnsi="Arial" w:cs="Arial"/>
          <w:sz w:val="22"/>
          <w:szCs w:val="22"/>
          <w:lang w:val="en-US"/>
        </w:rPr>
        <w:t>. 899p. 2005.</w:t>
      </w:r>
    </w:p>
    <w:p w:rsidR="00382BE0" w:rsidRPr="0037433A" w:rsidRDefault="00382BE0" w:rsidP="003806E2">
      <w:pPr>
        <w:numPr>
          <w:ilvl w:val="0"/>
          <w:numId w:val="14"/>
        </w:numPr>
        <w:tabs>
          <w:tab w:val="left" w:pos="709"/>
        </w:tabs>
        <w:spacing w:before="60"/>
        <w:ind w:right="-426"/>
        <w:jc w:val="both"/>
        <w:rPr>
          <w:rFonts w:ascii="Arial" w:hAnsi="Arial" w:cs="Arial"/>
          <w:sz w:val="22"/>
          <w:szCs w:val="22"/>
          <w:lang w:val="en-US"/>
        </w:rPr>
      </w:pPr>
      <w:r w:rsidRPr="0037433A">
        <w:rPr>
          <w:rFonts w:ascii="Arial" w:hAnsi="Arial" w:cs="Arial"/>
          <w:sz w:val="22"/>
          <w:szCs w:val="22"/>
          <w:lang w:val="en-US"/>
        </w:rPr>
        <w:lastRenderedPageBreak/>
        <w:t xml:space="preserve">Liu, X., et al. Green tea </w:t>
      </w:r>
      <w:proofErr w:type="spellStart"/>
      <w:r w:rsidRPr="0037433A">
        <w:rPr>
          <w:rFonts w:ascii="Arial" w:hAnsi="Arial" w:cs="Arial"/>
          <w:sz w:val="22"/>
          <w:szCs w:val="22"/>
          <w:lang w:val="en-US"/>
        </w:rPr>
        <w:t>polyphenols</w:t>
      </w:r>
      <w:proofErr w:type="spellEnd"/>
      <w:r w:rsidRPr="0037433A">
        <w:rPr>
          <w:rFonts w:ascii="Arial" w:hAnsi="Arial" w:cs="Arial"/>
          <w:sz w:val="22"/>
          <w:szCs w:val="22"/>
          <w:lang w:val="en-US"/>
        </w:rPr>
        <w:t xml:space="preserve"> function as </w:t>
      </w:r>
      <w:proofErr w:type="spellStart"/>
      <w:r w:rsidRPr="0037433A">
        <w:rPr>
          <w:rFonts w:ascii="Arial" w:hAnsi="Arial" w:cs="Arial"/>
          <w:sz w:val="22"/>
          <w:szCs w:val="22"/>
          <w:lang w:val="en-US"/>
        </w:rPr>
        <w:t>prooxidants</w:t>
      </w:r>
      <w:proofErr w:type="spellEnd"/>
      <w:r w:rsidRPr="0037433A">
        <w:rPr>
          <w:rFonts w:ascii="Arial" w:hAnsi="Arial" w:cs="Arial"/>
          <w:sz w:val="22"/>
          <w:szCs w:val="22"/>
          <w:lang w:val="en-US"/>
        </w:rPr>
        <w:t xml:space="preserve"> to inhibit </w:t>
      </w:r>
      <w:r w:rsidRPr="0037433A">
        <w:rPr>
          <w:rFonts w:ascii="Arial" w:hAnsi="Arial" w:cs="Arial"/>
          <w:i/>
          <w:sz w:val="22"/>
          <w:szCs w:val="22"/>
          <w:lang w:val="en-US"/>
        </w:rPr>
        <w:t xml:space="preserve">Pseudomonas </w:t>
      </w:r>
      <w:proofErr w:type="spellStart"/>
      <w:r w:rsidRPr="0037433A">
        <w:rPr>
          <w:rFonts w:ascii="Arial" w:hAnsi="Arial" w:cs="Arial"/>
          <w:i/>
          <w:sz w:val="22"/>
          <w:szCs w:val="22"/>
          <w:lang w:val="en-US"/>
        </w:rPr>
        <w:t>aeruginosa</w:t>
      </w:r>
      <w:proofErr w:type="spellEnd"/>
      <w:r w:rsidRPr="0037433A">
        <w:rPr>
          <w:rFonts w:ascii="Arial" w:hAnsi="Arial" w:cs="Arial"/>
          <w:sz w:val="22"/>
          <w:szCs w:val="22"/>
          <w:lang w:val="en-US"/>
        </w:rPr>
        <w:t xml:space="preserve"> and induce the expression of oxidative stress-related genes. </w:t>
      </w:r>
      <w:r w:rsidRPr="0037433A">
        <w:rPr>
          <w:rFonts w:ascii="Arial" w:hAnsi="Arial" w:cs="Arial"/>
          <w:i/>
          <w:sz w:val="22"/>
          <w:szCs w:val="22"/>
          <w:lang w:val="en-US"/>
        </w:rPr>
        <w:t xml:space="preserve">Folia </w:t>
      </w:r>
      <w:proofErr w:type="spellStart"/>
      <w:r w:rsidRPr="0037433A">
        <w:rPr>
          <w:rFonts w:ascii="Arial" w:hAnsi="Arial" w:cs="Arial"/>
          <w:i/>
          <w:sz w:val="22"/>
          <w:szCs w:val="22"/>
          <w:lang w:val="en-US"/>
        </w:rPr>
        <w:t>Microbiologica</w:t>
      </w:r>
      <w:proofErr w:type="spellEnd"/>
      <w:r w:rsidRPr="0037433A">
        <w:rPr>
          <w:rFonts w:ascii="Arial" w:hAnsi="Arial" w:cs="Arial"/>
          <w:sz w:val="22"/>
          <w:szCs w:val="22"/>
          <w:lang w:val="en-US"/>
        </w:rPr>
        <w:t xml:space="preserve"> (</w:t>
      </w:r>
      <w:proofErr w:type="spellStart"/>
      <w:r w:rsidRPr="0037433A">
        <w:rPr>
          <w:rFonts w:ascii="Arial" w:hAnsi="Arial" w:cs="Arial"/>
          <w:sz w:val="22"/>
          <w:szCs w:val="22"/>
          <w:lang w:val="en-US"/>
        </w:rPr>
        <w:t>Praha</w:t>
      </w:r>
      <w:proofErr w:type="spellEnd"/>
      <w:r w:rsidRPr="0037433A">
        <w:rPr>
          <w:rFonts w:ascii="Arial" w:hAnsi="Arial" w:cs="Arial"/>
          <w:sz w:val="22"/>
          <w:szCs w:val="22"/>
          <w:lang w:val="en-US"/>
        </w:rPr>
        <w:t>), v. 58, p. 211–217, 2013.</w:t>
      </w:r>
    </w:p>
    <w:p w:rsidR="00382BE0" w:rsidRPr="0037433A" w:rsidRDefault="00382BE0" w:rsidP="004B2165">
      <w:pPr>
        <w:tabs>
          <w:tab w:val="left" w:pos="709"/>
        </w:tabs>
        <w:spacing w:before="60"/>
        <w:jc w:val="both"/>
        <w:rPr>
          <w:rFonts w:ascii="Arial" w:hAnsi="Arial" w:cs="Arial"/>
          <w:sz w:val="22"/>
          <w:szCs w:val="22"/>
          <w:lang w:val="en-US"/>
        </w:rPr>
      </w:pPr>
    </w:p>
    <w:p w:rsidR="00382BE0" w:rsidRPr="0037433A" w:rsidRDefault="00382BE0" w:rsidP="00611C55">
      <w:pPr>
        <w:jc w:val="both"/>
        <w:rPr>
          <w:rFonts w:ascii="Arial" w:hAnsi="Arial" w:cs="Arial"/>
          <w:sz w:val="22"/>
          <w:szCs w:val="22"/>
          <w:lang w:val="en-US"/>
        </w:rPr>
      </w:pPr>
    </w:p>
    <w:p w:rsidR="00382BE0" w:rsidRPr="0037433A" w:rsidRDefault="00382BE0">
      <w:pPr>
        <w:rPr>
          <w:rFonts w:ascii="Arial" w:hAnsi="Arial" w:cs="Arial"/>
          <w:sz w:val="22"/>
          <w:szCs w:val="22"/>
          <w:lang w:val="en-US"/>
        </w:rPr>
      </w:pPr>
    </w:p>
    <w:p w:rsidR="00382BE0" w:rsidRPr="0037433A" w:rsidRDefault="00382BE0">
      <w:pPr>
        <w:rPr>
          <w:rFonts w:ascii="Arial" w:hAnsi="Arial" w:cs="Arial"/>
          <w:b/>
          <w:sz w:val="22"/>
          <w:szCs w:val="22"/>
        </w:rPr>
      </w:pPr>
      <w:r w:rsidRPr="0037433A">
        <w:rPr>
          <w:rFonts w:ascii="Arial" w:hAnsi="Arial" w:cs="Arial"/>
          <w:b/>
          <w:sz w:val="22"/>
          <w:szCs w:val="22"/>
        </w:rPr>
        <w:t>REVISTAS ESPECIALIZADAS SOBRE O ASSUNTO:</w:t>
      </w:r>
    </w:p>
    <w:p w:rsidR="00382BE0" w:rsidRPr="0037433A" w:rsidRDefault="00382BE0">
      <w:pPr>
        <w:rPr>
          <w:rFonts w:ascii="Arial" w:hAnsi="Arial" w:cs="Arial"/>
          <w:sz w:val="22"/>
          <w:szCs w:val="22"/>
        </w:rPr>
      </w:pPr>
    </w:p>
    <w:p w:rsidR="00382BE0" w:rsidRPr="0037433A" w:rsidRDefault="00382BE0" w:rsidP="003806E2">
      <w:pPr>
        <w:numPr>
          <w:ilvl w:val="0"/>
          <w:numId w:val="16"/>
        </w:numPr>
        <w:snapToGrid w:val="0"/>
        <w:spacing w:before="60"/>
        <w:rPr>
          <w:rFonts w:ascii="Arial" w:hAnsi="Arial" w:cs="Arial"/>
          <w:sz w:val="22"/>
          <w:szCs w:val="22"/>
          <w:lang w:val="en-US"/>
        </w:rPr>
      </w:pPr>
      <w:r w:rsidRPr="0037433A">
        <w:rPr>
          <w:rFonts w:ascii="Arial" w:hAnsi="Arial" w:cs="Arial"/>
          <w:sz w:val="22"/>
          <w:szCs w:val="22"/>
          <w:lang w:val="en-US"/>
        </w:rPr>
        <w:t>Antimicrobial Agents and Chemotherapy</w:t>
      </w:r>
    </w:p>
    <w:p w:rsidR="00382BE0" w:rsidRPr="0037433A" w:rsidRDefault="00382BE0" w:rsidP="003806E2">
      <w:pPr>
        <w:numPr>
          <w:ilvl w:val="0"/>
          <w:numId w:val="16"/>
        </w:numPr>
        <w:spacing w:before="60"/>
        <w:rPr>
          <w:rFonts w:ascii="Arial" w:hAnsi="Arial" w:cs="Arial"/>
          <w:sz w:val="22"/>
          <w:szCs w:val="22"/>
          <w:lang w:val="en-US"/>
        </w:rPr>
      </w:pPr>
      <w:r w:rsidRPr="0037433A">
        <w:rPr>
          <w:rFonts w:ascii="Arial" w:hAnsi="Arial" w:cs="Arial"/>
          <w:sz w:val="22"/>
          <w:szCs w:val="22"/>
          <w:lang w:val="en-US"/>
        </w:rPr>
        <w:t>Journal of Clinical Microbiology</w:t>
      </w:r>
    </w:p>
    <w:p w:rsidR="00382BE0" w:rsidRPr="0037433A" w:rsidRDefault="00382BE0" w:rsidP="003806E2">
      <w:pPr>
        <w:numPr>
          <w:ilvl w:val="0"/>
          <w:numId w:val="16"/>
        </w:numPr>
        <w:spacing w:before="60"/>
        <w:rPr>
          <w:rFonts w:ascii="Arial" w:hAnsi="Arial" w:cs="Arial"/>
          <w:sz w:val="22"/>
          <w:szCs w:val="22"/>
        </w:rPr>
      </w:pPr>
      <w:proofErr w:type="spellStart"/>
      <w:r w:rsidRPr="0037433A">
        <w:rPr>
          <w:rFonts w:ascii="Arial" w:hAnsi="Arial" w:cs="Arial"/>
          <w:sz w:val="22"/>
          <w:szCs w:val="22"/>
        </w:rPr>
        <w:t>Journal</w:t>
      </w:r>
      <w:proofErr w:type="spellEnd"/>
      <w:r w:rsidRPr="003743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433A">
        <w:rPr>
          <w:rFonts w:ascii="Arial" w:hAnsi="Arial" w:cs="Arial"/>
          <w:sz w:val="22"/>
          <w:szCs w:val="22"/>
        </w:rPr>
        <w:t>Antimicrobial</w:t>
      </w:r>
      <w:proofErr w:type="spellEnd"/>
      <w:r w:rsidRPr="003743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433A">
        <w:rPr>
          <w:rFonts w:ascii="Arial" w:hAnsi="Arial" w:cs="Arial"/>
          <w:sz w:val="22"/>
          <w:szCs w:val="22"/>
        </w:rPr>
        <w:t>Chemotherapy</w:t>
      </w:r>
      <w:proofErr w:type="spellEnd"/>
    </w:p>
    <w:p w:rsidR="00382BE0" w:rsidRPr="0037433A" w:rsidRDefault="00382BE0" w:rsidP="003806E2">
      <w:pPr>
        <w:numPr>
          <w:ilvl w:val="0"/>
          <w:numId w:val="16"/>
        </w:numPr>
        <w:spacing w:before="60"/>
        <w:rPr>
          <w:rFonts w:ascii="Arial" w:hAnsi="Arial" w:cs="Arial"/>
          <w:sz w:val="22"/>
          <w:szCs w:val="22"/>
        </w:rPr>
      </w:pPr>
      <w:r w:rsidRPr="0037433A">
        <w:rPr>
          <w:rFonts w:ascii="Arial" w:hAnsi="Arial" w:cs="Arial"/>
          <w:sz w:val="22"/>
          <w:szCs w:val="22"/>
        </w:rPr>
        <w:t>Memórias do Instituto Oswaldo Cruz</w:t>
      </w:r>
    </w:p>
    <w:p w:rsidR="00382BE0" w:rsidRPr="0037433A" w:rsidRDefault="00382BE0" w:rsidP="003806E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proofErr w:type="gramStart"/>
      <w:r w:rsidRPr="0037433A">
        <w:rPr>
          <w:rFonts w:ascii="Arial" w:hAnsi="Arial" w:cs="Arial"/>
          <w:sz w:val="22"/>
          <w:szCs w:val="22"/>
        </w:rPr>
        <w:t>PlosOne</w:t>
      </w:r>
      <w:proofErr w:type="spellEnd"/>
      <w:proofErr w:type="gramEnd"/>
    </w:p>
    <w:p w:rsidR="00382BE0" w:rsidRPr="0037433A" w:rsidRDefault="00382BE0" w:rsidP="003806E2">
      <w:pPr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proofErr w:type="spellStart"/>
      <w:r w:rsidRPr="0037433A">
        <w:rPr>
          <w:rFonts w:ascii="Arial" w:hAnsi="Arial" w:cs="Arial"/>
          <w:sz w:val="22"/>
          <w:szCs w:val="22"/>
        </w:rPr>
        <w:t>Journal</w:t>
      </w:r>
      <w:proofErr w:type="spellEnd"/>
      <w:r w:rsidRPr="003743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433A">
        <w:rPr>
          <w:rFonts w:ascii="Arial" w:hAnsi="Arial" w:cs="Arial"/>
          <w:sz w:val="22"/>
          <w:szCs w:val="22"/>
        </w:rPr>
        <w:t>of</w:t>
      </w:r>
      <w:proofErr w:type="spellEnd"/>
      <w:r w:rsidRPr="0037433A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37433A">
        <w:rPr>
          <w:rFonts w:ascii="Arial" w:hAnsi="Arial" w:cs="Arial"/>
          <w:sz w:val="22"/>
          <w:szCs w:val="22"/>
        </w:rPr>
        <w:t>antibiotics</w:t>
      </w:r>
      <w:proofErr w:type="spellEnd"/>
    </w:p>
    <w:p w:rsidR="00382BE0" w:rsidRPr="0037433A" w:rsidRDefault="00382BE0">
      <w:pPr>
        <w:rPr>
          <w:rFonts w:ascii="Arial" w:hAnsi="Arial" w:cs="Arial"/>
          <w:sz w:val="22"/>
          <w:szCs w:val="22"/>
        </w:rPr>
      </w:pPr>
    </w:p>
    <w:p w:rsidR="00382BE0" w:rsidRPr="0037433A" w:rsidRDefault="00382BE0">
      <w:pPr>
        <w:rPr>
          <w:rFonts w:ascii="Arial" w:hAnsi="Arial" w:cs="Arial"/>
          <w:sz w:val="22"/>
          <w:szCs w:val="22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382BE0" w:rsidRPr="00891F62" w:rsidTr="003806E2">
        <w:tc>
          <w:tcPr>
            <w:tcW w:w="9001" w:type="dxa"/>
            <w:tcBorders>
              <w:top w:val="double" w:sz="4" w:space="0" w:color="auto"/>
              <w:bottom w:val="double" w:sz="4" w:space="0" w:color="auto"/>
            </w:tcBorders>
            <w:shd w:val="pct15" w:color="auto" w:fill="FFFFFF"/>
          </w:tcPr>
          <w:p w:rsidR="00382BE0" w:rsidRPr="00891F62" w:rsidRDefault="003806E2" w:rsidP="003806E2">
            <w:pPr>
              <w:pStyle w:val="Ttulo1"/>
              <w:spacing w:before="60" w:after="60"/>
              <w:rPr>
                <w:rFonts w:cs="Arial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CRITÉRIOS DE AVALIAÇÃO DA APRENDIZAGEM</w:t>
            </w:r>
          </w:p>
        </w:tc>
      </w:tr>
    </w:tbl>
    <w:p w:rsidR="00382BE0" w:rsidRPr="00891F62" w:rsidRDefault="00382BE0" w:rsidP="0016260C">
      <w:pPr>
        <w:rPr>
          <w:rFonts w:ascii="Arial" w:hAnsi="Arial" w:cs="Arial"/>
        </w:rPr>
      </w:pPr>
    </w:p>
    <w:tbl>
      <w:tblPr>
        <w:tblW w:w="90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3806E2" w:rsidRPr="00891F62" w:rsidTr="003806E2">
        <w:trPr>
          <w:cantSplit/>
        </w:trPr>
        <w:tc>
          <w:tcPr>
            <w:tcW w:w="9001" w:type="dxa"/>
            <w:tcBorders>
              <w:top w:val="double" w:sz="4" w:space="0" w:color="auto"/>
            </w:tcBorders>
          </w:tcPr>
          <w:p w:rsidR="003806E2" w:rsidRPr="00891F62" w:rsidRDefault="003806E2" w:rsidP="003A6BA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891F62">
              <w:rPr>
                <w:rFonts w:ascii="Arial" w:hAnsi="Arial" w:cs="Arial"/>
              </w:rPr>
              <w:t>1ª</w:t>
            </w:r>
          </w:p>
        </w:tc>
      </w:tr>
      <w:tr w:rsidR="00382BE0" w:rsidRPr="00891F62" w:rsidTr="003806E2">
        <w:trPr>
          <w:cantSplit/>
        </w:trPr>
        <w:tc>
          <w:tcPr>
            <w:tcW w:w="9001" w:type="dxa"/>
          </w:tcPr>
          <w:p w:rsidR="00382BE0" w:rsidRPr="00891F62" w:rsidRDefault="00382BE0" w:rsidP="003A6BAC">
            <w:pPr>
              <w:spacing w:before="60" w:after="60"/>
              <w:jc w:val="center"/>
              <w:rPr>
                <w:rFonts w:ascii="Arial" w:hAnsi="Arial" w:cs="Arial"/>
                <w:sz w:val="20"/>
              </w:rPr>
            </w:pPr>
            <w:r w:rsidRPr="00891F62">
              <w:rPr>
                <w:rFonts w:ascii="Arial" w:hAnsi="Arial" w:cs="Arial"/>
                <w:sz w:val="20"/>
              </w:rPr>
              <w:t>DETALHAR ABAIXO O PROCESSO DE VERIFICAÇÕES DE APRENDIZAGEM (PROVAS, AVALIAÇÃO CONTÍNUA, SEMINÁRIOS, TRABALHOS, ETC)</w:t>
            </w:r>
          </w:p>
        </w:tc>
      </w:tr>
      <w:tr w:rsidR="00382BE0" w:rsidRPr="00891F62" w:rsidTr="003806E2">
        <w:trPr>
          <w:cantSplit/>
        </w:trPr>
        <w:tc>
          <w:tcPr>
            <w:tcW w:w="9001" w:type="dxa"/>
            <w:tcBorders>
              <w:bottom w:val="double" w:sz="4" w:space="0" w:color="auto"/>
            </w:tcBorders>
          </w:tcPr>
          <w:p w:rsidR="00382BE0" w:rsidRDefault="00382BE0" w:rsidP="003A6BAC">
            <w:pPr>
              <w:spacing w:before="60" w:after="60"/>
              <w:jc w:val="both"/>
              <w:rPr>
                <w:rFonts w:ascii="Arial" w:hAnsi="Arial" w:cs="Arial"/>
                <w:szCs w:val="22"/>
              </w:rPr>
            </w:pPr>
            <w:r w:rsidRPr="00891F62">
              <w:rPr>
                <w:rFonts w:ascii="Arial" w:hAnsi="Arial" w:cs="Arial"/>
                <w:sz w:val="22"/>
                <w:szCs w:val="22"/>
              </w:rPr>
              <w:t xml:space="preserve">1ª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891F6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Participação nas aulas e discussão de artigos relacionados ao assunto, valendo de </w:t>
            </w:r>
            <w:smartTag w:uri="urn:schemas-microsoft-com:office:smarttags" w:element="metricconverter">
              <w:smartTagPr>
                <w:attr w:name="ProductID" w:val="0,0 a"/>
              </w:smartTagPr>
              <w:r>
                <w:rPr>
                  <w:rFonts w:ascii="Arial" w:hAnsi="Arial" w:cs="Arial"/>
                  <w:sz w:val="22"/>
                  <w:szCs w:val="22"/>
                </w:rPr>
                <w:t>0,0 a</w:t>
              </w:r>
            </w:smartTag>
            <w:r>
              <w:rPr>
                <w:rFonts w:ascii="Arial" w:hAnsi="Arial" w:cs="Arial"/>
                <w:sz w:val="22"/>
                <w:szCs w:val="22"/>
              </w:rPr>
              <w:t xml:space="preserve"> 10,0.</w:t>
            </w:r>
          </w:p>
          <w:p w:rsidR="00382BE0" w:rsidRPr="00891F62" w:rsidRDefault="00382BE0" w:rsidP="003A6BAC">
            <w:pPr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</w:tbl>
    <w:p w:rsidR="00382BE0" w:rsidRPr="0037433A" w:rsidRDefault="00382BE0">
      <w:pPr>
        <w:rPr>
          <w:rFonts w:ascii="Arial" w:hAnsi="Arial" w:cs="Arial"/>
          <w:sz w:val="22"/>
          <w:szCs w:val="22"/>
        </w:rPr>
      </w:pPr>
    </w:p>
    <w:sectPr w:rsidR="00382BE0" w:rsidRPr="0037433A" w:rsidSect="00A075BB">
      <w:pgSz w:w="11907" w:h="16840" w:code="9"/>
      <w:pgMar w:top="1134" w:right="170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C1157"/>
    <w:multiLevelType w:val="hybridMultilevel"/>
    <w:tmpl w:val="C05C05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F77496"/>
    <w:multiLevelType w:val="hybridMultilevel"/>
    <w:tmpl w:val="FFD40D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15332A"/>
    <w:multiLevelType w:val="hybridMultilevel"/>
    <w:tmpl w:val="183033F4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699316D"/>
    <w:multiLevelType w:val="hybridMultilevel"/>
    <w:tmpl w:val="C7A833B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D0928"/>
    <w:multiLevelType w:val="multilevel"/>
    <w:tmpl w:val="FFD40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423B4B"/>
    <w:multiLevelType w:val="hybridMultilevel"/>
    <w:tmpl w:val="F32473A2"/>
    <w:lvl w:ilvl="0" w:tplc="633E9624">
      <w:start w:val="1"/>
      <w:numFmt w:val="decimal"/>
      <w:lvlText w:val="%1."/>
      <w:lvlJc w:val="left"/>
      <w:pPr>
        <w:tabs>
          <w:tab w:val="num" w:pos="2553"/>
        </w:tabs>
        <w:ind w:left="2553" w:hanging="284"/>
      </w:pPr>
      <w:rPr>
        <w:rFonts w:cs="Times New Roman"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3B4DEE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DA0180"/>
    <w:multiLevelType w:val="multilevel"/>
    <w:tmpl w:val="6384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C16028B"/>
    <w:multiLevelType w:val="hybridMultilevel"/>
    <w:tmpl w:val="FE42B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108BE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EBB734E"/>
    <w:multiLevelType w:val="multilevel"/>
    <w:tmpl w:val="85E62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62CA3B64"/>
    <w:multiLevelType w:val="hybridMultilevel"/>
    <w:tmpl w:val="686ECE68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5DC021A"/>
    <w:multiLevelType w:val="hybridMultilevel"/>
    <w:tmpl w:val="808E38EE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79C1619"/>
    <w:multiLevelType w:val="hybridMultilevel"/>
    <w:tmpl w:val="C0146946"/>
    <w:lvl w:ilvl="0" w:tplc="04160001">
      <w:start w:val="1"/>
      <w:numFmt w:val="bullet"/>
      <w:lvlText w:val="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6B0219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785D616A"/>
    <w:multiLevelType w:val="multilevel"/>
    <w:tmpl w:val="0416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5">
    <w:nsid w:val="7C872296"/>
    <w:multiLevelType w:val="hybridMultilevel"/>
    <w:tmpl w:val="30101DE0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4"/>
  </w:num>
  <w:num w:numId="3">
    <w:abstractNumId w:val="13"/>
  </w:num>
  <w:num w:numId="4">
    <w:abstractNumId w:val="7"/>
  </w:num>
  <w:num w:numId="5">
    <w:abstractNumId w:val="9"/>
  </w:num>
  <w:num w:numId="6">
    <w:abstractNumId w:val="8"/>
  </w:num>
  <w:num w:numId="7">
    <w:abstractNumId w:val="1"/>
  </w:num>
  <w:num w:numId="8">
    <w:abstractNumId w:val="2"/>
  </w:num>
  <w:num w:numId="9">
    <w:abstractNumId w:val="4"/>
  </w:num>
  <w:num w:numId="10">
    <w:abstractNumId w:val="12"/>
  </w:num>
  <w:num w:numId="11">
    <w:abstractNumId w:val="5"/>
  </w:num>
  <w:num w:numId="12">
    <w:abstractNumId w:val="3"/>
  </w:num>
  <w:num w:numId="13">
    <w:abstractNumId w:val="10"/>
  </w:num>
  <w:num w:numId="14">
    <w:abstractNumId w:val="15"/>
  </w:num>
  <w:num w:numId="15">
    <w:abstractNumId w:val="1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377E2C"/>
    <w:rsid w:val="00001C49"/>
    <w:rsid w:val="000240B7"/>
    <w:rsid w:val="00035CBF"/>
    <w:rsid w:val="00036323"/>
    <w:rsid w:val="00062173"/>
    <w:rsid w:val="00075FCF"/>
    <w:rsid w:val="000C177B"/>
    <w:rsid w:val="000D0848"/>
    <w:rsid w:val="000D1709"/>
    <w:rsid w:val="000F0BBF"/>
    <w:rsid w:val="000F13A6"/>
    <w:rsid w:val="0013729C"/>
    <w:rsid w:val="0016260C"/>
    <w:rsid w:val="00183C5C"/>
    <w:rsid w:val="001855C4"/>
    <w:rsid w:val="001B12E4"/>
    <w:rsid w:val="001D5897"/>
    <w:rsid w:val="001F00A7"/>
    <w:rsid w:val="0021235B"/>
    <w:rsid w:val="0025419D"/>
    <w:rsid w:val="002570C6"/>
    <w:rsid w:val="00295825"/>
    <w:rsid w:val="002A0142"/>
    <w:rsid w:val="002C31F2"/>
    <w:rsid w:val="003324B2"/>
    <w:rsid w:val="0037433A"/>
    <w:rsid w:val="00377E2C"/>
    <w:rsid w:val="003806E2"/>
    <w:rsid w:val="00382BE0"/>
    <w:rsid w:val="00386B8A"/>
    <w:rsid w:val="003A6BAC"/>
    <w:rsid w:val="003C21F3"/>
    <w:rsid w:val="003D2676"/>
    <w:rsid w:val="003E354F"/>
    <w:rsid w:val="00411C6A"/>
    <w:rsid w:val="00426CE6"/>
    <w:rsid w:val="004321CA"/>
    <w:rsid w:val="0048670C"/>
    <w:rsid w:val="004B2165"/>
    <w:rsid w:val="004C211C"/>
    <w:rsid w:val="00513750"/>
    <w:rsid w:val="005141BA"/>
    <w:rsid w:val="00517FD2"/>
    <w:rsid w:val="0056419C"/>
    <w:rsid w:val="005836B0"/>
    <w:rsid w:val="005B4B56"/>
    <w:rsid w:val="005D2A52"/>
    <w:rsid w:val="0060365E"/>
    <w:rsid w:val="00606A26"/>
    <w:rsid w:val="00611C55"/>
    <w:rsid w:val="00646DFB"/>
    <w:rsid w:val="00693038"/>
    <w:rsid w:val="00695153"/>
    <w:rsid w:val="006F3F89"/>
    <w:rsid w:val="0073004E"/>
    <w:rsid w:val="00755FFA"/>
    <w:rsid w:val="007B0F22"/>
    <w:rsid w:val="008300ED"/>
    <w:rsid w:val="00854600"/>
    <w:rsid w:val="0088031C"/>
    <w:rsid w:val="00883FF3"/>
    <w:rsid w:val="00891F62"/>
    <w:rsid w:val="008A5ABA"/>
    <w:rsid w:val="008B3DCE"/>
    <w:rsid w:val="00916B48"/>
    <w:rsid w:val="00940576"/>
    <w:rsid w:val="009A4EDB"/>
    <w:rsid w:val="009D4A48"/>
    <w:rsid w:val="009D637E"/>
    <w:rsid w:val="009E6902"/>
    <w:rsid w:val="009F264D"/>
    <w:rsid w:val="009F3C7E"/>
    <w:rsid w:val="009F6966"/>
    <w:rsid w:val="00A071D2"/>
    <w:rsid w:val="00A075BB"/>
    <w:rsid w:val="00A1212A"/>
    <w:rsid w:val="00A55A5D"/>
    <w:rsid w:val="00A6187C"/>
    <w:rsid w:val="00A6651E"/>
    <w:rsid w:val="00A914BF"/>
    <w:rsid w:val="00B03C04"/>
    <w:rsid w:val="00B26525"/>
    <w:rsid w:val="00B47433"/>
    <w:rsid w:val="00B56C17"/>
    <w:rsid w:val="00BA6C90"/>
    <w:rsid w:val="00BF5086"/>
    <w:rsid w:val="00C01C92"/>
    <w:rsid w:val="00C12FEB"/>
    <w:rsid w:val="00C1630C"/>
    <w:rsid w:val="00C454B8"/>
    <w:rsid w:val="00C92D04"/>
    <w:rsid w:val="00C93A55"/>
    <w:rsid w:val="00CB215B"/>
    <w:rsid w:val="00CC7B1C"/>
    <w:rsid w:val="00D020BF"/>
    <w:rsid w:val="00D766DA"/>
    <w:rsid w:val="00D766FD"/>
    <w:rsid w:val="00D9293A"/>
    <w:rsid w:val="00DE0F3C"/>
    <w:rsid w:val="00DE725B"/>
    <w:rsid w:val="00DF61C9"/>
    <w:rsid w:val="00E3616E"/>
    <w:rsid w:val="00E56567"/>
    <w:rsid w:val="00E60B1B"/>
    <w:rsid w:val="00E63EEB"/>
    <w:rsid w:val="00E64446"/>
    <w:rsid w:val="00E85B2B"/>
    <w:rsid w:val="00E978E3"/>
    <w:rsid w:val="00ED3E34"/>
    <w:rsid w:val="00EE0B93"/>
    <w:rsid w:val="00EE36ED"/>
    <w:rsid w:val="00F51AA2"/>
    <w:rsid w:val="00F91246"/>
    <w:rsid w:val="00FC5F5C"/>
    <w:rsid w:val="00FF5987"/>
    <w:rsid w:val="00FF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5BB"/>
    <w:rPr>
      <w:rFonts w:ascii="Bookman Old Style" w:hAnsi="Bookman Old Style"/>
      <w:sz w:val="24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A075BB"/>
    <w:pPr>
      <w:keepNext/>
      <w:jc w:val="center"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A075BB"/>
    <w:pPr>
      <w:keepNext/>
      <w:spacing w:before="120" w:after="120"/>
      <w:outlineLvl w:val="1"/>
    </w:pPr>
    <w:rPr>
      <w:rFonts w:ascii="Times New Roman" w:hAnsi="Times New Roman"/>
      <w:b/>
      <w:sz w:val="20"/>
    </w:rPr>
  </w:style>
  <w:style w:type="paragraph" w:styleId="Ttulo3">
    <w:name w:val="heading 3"/>
    <w:basedOn w:val="Normal"/>
    <w:next w:val="Normal"/>
    <w:link w:val="Ttulo3Char"/>
    <w:uiPriority w:val="99"/>
    <w:qFormat/>
    <w:rsid w:val="00A075BB"/>
    <w:pPr>
      <w:keepNext/>
      <w:jc w:val="center"/>
      <w:outlineLvl w:val="2"/>
    </w:pPr>
    <w:rPr>
      <w:rFonts w:ascii="Times New Roman" w:hAnsi="Times New Roman"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81D6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81D6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81D62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A075BB"/>
    <w:pPr>
      <w:spacing w:before="60" w:after="60"/>
      <w:jc w:val="both"/>
    </w:pPr>
    <w:rPr>
      <w:rFonts w:ascii="Times New Roman" w:hAnsi="Times New Roman"/>
      <w:sz w:val="20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581D62"/>
    <w:rPr>
      <w:rFonts w:ascii="Bookman Old Style" w:hAnsi="Bookman Old Style"/>
      <w:sz w:val="24"/>
      <w:szCs w:val="20"/>
    </w:rPr>
  </w:style>
  <w:style w:type="paragraph" w:styleId="NormalWeb">
    <w:name w:val="Normal (Web)"/>
    <w:basedOn w:val="Normal"/>
    <w:uiPriority w:val="99"/>
    <w:rsid w:val="00C93A55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Hyperlink">
    <w:name w:val="Hyperlink"/>
    <w:basedOn w:val="Fontepargpadro"/>
    <w:uiPriority w:val="99"/>
    <w:rsid w:val="00916B48"/>
    <w:rPr>
      <w:rFonts w:cs="Times New Roman"/>
      <w:color w:val="0000FF"/>
      <w:u w:val="single"/>
    </w:rPr>
  </w:style>
  <w:style w:type="character" w:styleId="nfase">
    <w:name w:val="Emphasis"/>
    <w:basedOn w:val="Fontepargpadro"/>
    <w:uiPriority w:val="99"/>
    <w:qFormat/>
    <w:rsid w:val="00916B48"/>
    <w:rPr>
      <w:rFonts w:cs="Times New Roman"/>
      <w:b/>
    </w:rPr>
  </w:style>
  <w:style w:type="character" w:customStyle="1" w:styleId="ch">
    <w:name w:val="ch"/>
    <w:basedOn w:val="Fontepargpadro"/>
    <w:uiPriority w:val="99"/>
    <w:rsid w:val="00916B48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C1630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locked/>
    <w:rsid w:val="00C1630C"/>
    <w:rPr>
      <w:rFonts w:ascii="Bookman Old Style" w:hAnsi="Bookman Old Style"/>
      <w:sz w:val="24"/>
    </w:rPr>
  </w:style>
  <w:style w:type="character" w:customStyle="1" w:styleId="highlight">
    <w:name w:val="highlight"/>
    <w:basedOn w:val="Fontepargpadro"/>
    <w:uiPriority w:val="99"/>
    <w:rsid w:val="00C1630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505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05106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098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1450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5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05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5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0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505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50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505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50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50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05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05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131"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5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5096">
                  <w:marLeft w:val="2385"/>
                  <w:marRight w:val="3960"/>
                  <w:marTop w:val="0"/>
                  <w:marBottom w:val="0"/>
                  <w:divBdr>
                    <w:top w:val="none" w:sz="0" w:space="0" w:color="auto"/>
                    <w:left w:val="single" w:sz="6" w:space="0" w:color="D3E1F9"/>
                    <w:bottom w:val="none" w:sz="0" w:space="0" w:color="auto"/>
                    <w:right w:val="none" w:sz="0" w:space="0" w:color="auto"/>
                  </w:divBdr>
                  <w:divsChild>
                    <w:div w:id="191450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505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505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50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505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450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4505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2357</Characters>
  <Application>Microsoft Office Word</Application>
  <DocSecurity>0</DocSecurity>
  <Lines>19</Lines>
  <Paragraphs>5</Paragraphs>
  <ScaleCrop>false</ScaleCrop>
  <Company/>
  <LinksUpToDate>false</LinksUpToDate>
  <CharactersWithSpaces>2788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ESTADUAL DE MARINGÁ</dc:title>
  <dc:creator>dac</dc:creator>
  <cp:lastModifiedBy>Usuário do Windows</cp:lastModifiedBy>
  <cp:revision>2</cp:revision>
  <cp:lastPrinted>2015-11-30T13:50:00Z</cp:lastPrinted>
  <dcterms:created xsi:type="dcterms:W3CDTF">2019-06-14T18:00:00Z</dcterms:created>
  <dcterms:modified xsi:type="dcterms:W3CDTF">2019-06-14T18:00:00Z</dcterms:modified>
</cp:coreProperties>
</file>