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19" w:rsidRDefault="00752D19">
      <w:pPr>
        <w:pStyle w:val="Corpodetexto"/>
        <w:spacing w:before="10"/>
        <w:rPr>
          <w:rFonts w:ascii="Times New Roman" w:hAnsi="Times New Roman"/>
          <w:sz w:val="11"/>
        </w:rPr>
      </w:pPr>
    </w:p>
    <w:p w:rsidR="00752D19" w:rsidRDefault="00D26561">
      <w:pPr>
        <w:spacing w:before="89"/>
        <w:ind w:left="746" w:right="580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EDITAL n.º005/2020–DEX</w:t>
      </w:r>
    </w:p>
    <w:p w:rsidR="00752D19" w:rsidRDefault="00D26561">
      <w:pPr>
        <w:pStyle w:val="Heading1"/>
        <w:spacing w:before="1"/>
        <w:ind w:right="1181"/>
        <w:rPr>
          <w:rFonts w:ascii="Times" w:hAnsi="Times"/>
        </w:rPr>
      </w:pPr>
      <w:r>
        <w:rPr>
          <w:rFonts w:ascii="Times" w:hAnsi="Times"/>
          <w:w w:val="99"/>
        </w:rPr>
        <w:t>C</w:t>
      </w:r>
    </w:p>
    <w:p w:rsidR="00752D19" w:rsidRDefault="00D26561">
      <w:pPr>
        <w:ind w:right="352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O</w:t>
      </w:r>
    </w:p>
    <w:p w:rsidR="00752D19" w:rsidRDefault="00D26561">
      <w:pPr>
        <w:ind w:left="501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M</w:t>
      </w:r>
    </w:p>
    <w:p w:rsidR="00752D19" w:rsidRDefault="00D26561">
      <w:pPr>
        <w:ind w:left="1408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w w:val="99"/>
          <w:sz w:val="24"/>
          <w:szCs w:val="24"/>
        </w:rPr>
        <w:t>U</w:t>
      </w:r>
    </w:p>
    <w:p w:rsidR="00752D19" w:rsidRDefault="00D26561">
      <w:pPr>
        <w:ind w:left="2344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w w:val="99"/>
          <w:sz w:val="24"/>
          <w:szCs w:val="24"/>
        </w:rPr>
        <w:t>N</w:t>
      </w:r>
    </w:p>
    <w:p w:rsidR="00752D19" w:rsidRDefault="00D26561">
      <w:pPr>
        <w:ind w:left="3200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w w:val="99"/>
          <w:sz w:val="24"/>
          <w:szCs w:val="24"/>
        </w:rPr>
        <w:t>I</w:t>
      </w:r>
    </w:p>
    <w:p w:rsidR="00752D19" w:rsidRDefault="00D26561">
      <w:pPr>
        <w:spacing w:line="274" w:lineRule="exact"/>
        <w:ind w:left="4120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w w:val="99"/>
          <w:sz w:val="24"/>
          <w:szCs w:val="24"/>
        </w:rPr>
        <w:t>C</w:t>
      </w:r>
    </w:p>
    <w:p w:rsidR="00752D19" w:rsidRDefault="00D26561">
      <w:pPr>
        <w:tabs>
          <w:tab w:val="left" w:pos="1572"/>
        </w:tabs>
        <w:spacing w:line="274" w:lineRule="exact"/>
        <w:ind w:right="117"/>
        <w:jc w:val="right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spacing w:val="-1"/>
          <w:sz w:val="24"/>
          <w:szCs w:val="24"/>
        </w:rPr>
        <w:t>aos</w:t>
      </w:r>
    </w:p>
    <w:p w:rsidR="00752D19" w:rsidRDefault="00D26561">
      <w:pPr>
        <w:ind w:left="102" w:right="11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Coordenadores de Programas ou Projetos de Extensão que serão aceitas solicitações de inscrição de trabalhos referentes à </w:t>
      </w:r>
      <w:r>
        <w:rPr>
          <w:rFonts w:ascii="Times" w:hAnsi="Times"/>
          <w:b/>
          <w:sz w:val="24"/>
          <w:szCs w:val="24"/>
        </w:rPr>
        <w:t>seleção interna para composição da Delegação que representará a UEM no 38</w:t>
      </w:r>
      <w:r>
        <w:rPr>
          <w:rFonts w:ascii="Times" w:hAnsi="Times"/>
          <w:b/>
          <w:sz w:val="24"/>
          <w:szCs w:val="24"/>
          <w:vertAlign w:val="superscript"/>
        </w:rPr>
        <w:t>o</w:t>
      </w:r>
      <w:r>
        <w:rPr>
          <w:rFonts w:ascii="Times" w:hAnsi="Times"/>
          <w:b/>
          <w:sz w:val="24"/>
          <w:szCs w:val="24"/>
        </w:rPr>
        <w:t xml:space="preserve"> Seminário de Extensão Universitária da Região Sul (SEURS)</w:t>
      </w:r>
      <w:r>
        <w:rPr>
          <w:rFonts w:ascii="Times" w:hAnsi="Times"/>
          <w:sz w:val="24"/>
          <w:szCs w:val="24"/>
        </w:rPr>
        <w:t xml:space="preserve">, no período de 17 a 19 de Novembro de maneira on-line e organizado pela UEL com o tema </w:t>
      </w:r>
      <w:r>
        <w:rPr>
          <w:rFonts w:ascii="Times" w:hAnsi="Times"/>
          <w:b/>
          <w:sz w:val="24"/>
          <w:szCs w:val="24"/>
        </w:rPr>
        <w:t>“</w:t>
      </w:r>
      <w:r>
        <w:rPr>
          <w:rFonts w:ascii="Times" w:hAnsi="Times"/>
          <w:b/>
          <w:color w:val="333333"/>
          <w:sz w:val="24"/>
          <w:szCs w:val="24"/>
        </w:rPr>
        <w:t>Extensão Universitária: caminhos para inovação e desenvolvimento social</w:t>
      </w:r>
      <w:r>
        <w:rPr>
          <w:rFonts w:ascii="Times" w:hAnsi="Times"/>
          <w:b/>
          <w:sz w:val="24"/>
          <w:szCs w:val="24"/>
        </w:rPr>
        <w:t>”</w:t>
      </w:r>
      <w:r>
        <w:rPr>
          <w:rFonts w:ascii="Times" w:hAnsi="Times"/>
          <w:sz w:val="24"/>
          <w:szCs w:val="24"/>
        </w:rPr>
        <w:t>, conforme cronograma a seguir:</w:t>
      </w:r>
    </w:p>
    <w:p w:rsidR="00752D19" w:rsidRDefault="00752D19">
      <w:pPr>
        <w:ind w:left="102" w:right="116"/>
        <w:jc w:val="both"/>
        <w:rPr>
          <w:b/>
        </w:rPr>
      </w:pPr>
    </w:p>
    <w:p w:rsidR="00752D19" w:rsidRDefault="00D26561">
      <w:pPr>
        <w:ind w:left="102" w:right="11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a)</w:t>
      </w:r>
      <w:r>
        <w:rPr>
          <w:rFonts w:ascii="Times" w:hAnsi="Times"/>
          <w:b/>
          <w:sz w:val="24"/>
          <w:szCs w:val="24"/>
        </w:rPr>
        <w:tab/>
        <w:t>C</w:t>
      </w:r>
      <w:r>
        <w:rPr>
          <w:rFonts w:ascii="Times" w:hAnsi="Times"/>
          <w:b/>
          <w:sz w:val="24"/>
          <w:szCs w:val="24"/>
        </w:rPr>
        <w:t>RONOGRAMA:</w:t>
      </w:r>
    </w:p>
    <w:tbl>
      <w:tblPr>
        <w:tblStyle w:val="TableNormal"/>
        <w:tblW w:w="8510" w:type="dxa"/>
        <w:tblInd w:w="207" w:type="dxa"/>
        <w:tblCellMar>
          <w:left w:w="98" w:type="dxa"/>
          <w:right w:w="108" w:type="dxa"/>
        </w:tblCellMar>
        <w:tblLook w:val="01E0"/>
      </w:tblPr>
      <w:tblGrid>
        <w:gridCol w:w="6163"/>
        <w:gridCol w:w="2347"/>
      </w:tblGrid>
      <w:tr w:rsidR="00752D19">
        <w:trPr>
          <w:trHeight w:val="551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line="268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Divulgação dos critérios de seleção e do cronograma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before="135"/>
              <w:ind w:left="207" w:right="204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14/09/2020</w:t>
            </w:r>
          </w:p>
        </w:tc>
      </w:tr>
      <w:tr w:rsidR="00752D19">
        <w:trPr>
          <w:trHeight w:val="551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line="268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Inscrições dos Programas ou Projetos candidatos</w:t>
            </w:r>
          </w:p>
          <w:p w:rsidR="00752D19" w:rsidRDefault="00D26561">
            <w:pPr>
              <w:pStyle w:val="TableParagraph"/>
              <w:spacing w:before="5" w:line="259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Somente on-line (</w:t>
            </w:r>
            <w:hyperlink r:id="rId7">
              <w:r>
                <w:rPr>
                  <w:rStyle w:val="Hyperlink"/>
                  <w:rFonts w:ascii="Times" w:hAnsi="Times"/>
                  <w:b/>
                  <w:sz w:val="24"/>
                  <w:szCs w:val="24"/>
                </w:rPr>
                <w:t>https://forms.gle/vmttQbeSB3S8a9QR9</w:t>
              </w:r>
            </w:hyperlink>
            <w:hyperlink>
              <w:r>
                <w:rPr>
                  <w:rFonts w:ascii="Times" w:hAnsi="Times"/>
                  <w:b/>
                  <w:sz w:val="24"/>
                  <w:szCs w:val="24"/>
                </w:rPr>
                <w:t>)</w:t>
              </w:r>
            </w:hyperlink>
          </w:p>
          <w:p w:rsidR="00752D19" w:rsidRDefault="00D26561">
            <w:pPr>
              <w:pStyle w:val="TableParagraph"/>
              <w:spacing w:before="5" w:line="259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É </w:t>
            </w:r>
            <w:r>
              <w:rPr>
                <w:rFonts w:ascii="Times" w:hAnsi="Times"/>
                <w:b/>
                <w:sz w:val="24"/>
                <w:szCs w:val="24"/>
              </w:rPr>
              <w:t>necessário estar logado com o e-mail institucional para fazer a inscrição.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before="138"/>
              <w:ind w:left="212" w:right="204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15/09/2020 a 06/10/2020</w:t>
            </w:r>
          </w:p>
        </w:tc>
      </w:tr>
      <w:tr w:rsidR="00752D19">
        <w:trPr>
          <w:trHeight w:val="414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before="9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Divulgação dos trabalhos selecionados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before="57" w:after="57" w:line="275" w:lineRule="exact"/>
              <w:ind w:left="207" w:right="204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Até 16/10/2020</w:t>
            </w:r>
          </w:p>
        </w:tc>
      </w:tr>
      <w:tr w:rsidR="00752D19">
        <w:trPr>
          <w:trHeight w:val="952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spacing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Inscrição </w:t>
            </w:r>
            <w:r>
              <w:rPr>
                <w:rFonts w:ascii="Times" w:hAnsi="Times"/>
                <w:i/>
                <w:sz w:val="24"/>
                <w:szCs w:val="24"/>
              </w:rPr>
              <w:t xml:space="preserve">on-line </w:t>
            </w:r>
            <w:r>
              <w:rPr>
                <w:rFonts w:ascii="Times" w:hAnsi="Times"/>
                <w:sz w:val="24"/>
                <w:szCs w:val="24"/>
              </w:rPr>
              <w:t xml:space="preserve">dos trabalhos selecionados pelo Coordenador institucional 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2D19" w:rsidRDefault="00D26561">
            <w:pPr>
              <w:pStyle w:val="TableParagraph"/>
              <w:ind w:left="207" w:right="204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Até 20/10/2020</w:t>
            </w:r>
          </w:p>
        </w:tc>
      </w:tr>
    </w:tbl>
    <w:p w:rsidR="00752D19" w:rsidRDefault="00752D19">
      <w:pPr>
        <w:pStyle w:val="PargrafodaLista"/>
        <w:tabs>
          <w:tab w:val="left" w:pos="989"/>
          <w:tab w:val="left" w:pos="990"/>
        </w:tabs>
        <w:spacing w:line="260" w:lineRule="exact"/>
        <w:ind w:firstLine="0"/>
        <w:rPr>
          <w:rFonts w:ascii="Times" w:hAnsi="Times"/>
          <w:sz w:val="24"/>
          <w:szCs w:val="24"/>
        </w:rPr>
      </w:pPr>
    </w:p>
    <w:p w:rsidR="00752D19" w:rsidRDefault="00D26561">
      <w:pPr>
        <w:pStyle w:val="PargrafodaLista"/>
        <w:tabs>
          <w:tab w:val="left" w:pos="989"/>
          <w:tab w:val="left" w:pos="990"/>
        </w:tabs>
        <w:spacing w:line="260" w:lineRule="exact"/>
        <w:ind w:left="990" w:firstLine="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b)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>INSCRIÇÃO DE PROGRAMAS OU PROJETOS DEEXTENSÃO:</w:t>
      </w:r>
    </w:p>
    <w:p w:rsidR="00752D19" w:rsidRDefault="00D26561">
      <w:pPr>
        <w:pStyle w:val="PargrafodaLista"/>
        <w:numPr>
          <w:ilvl w:val="0"/>
          <w:numId w:val="1"/>
        </w:numPr>
        <w:tabs>
          <w:tab w:val="clear" w:pos="720"/>
          <w:tab w:val="left" w:pos="566"/>
        </w:tabs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candidatura de Programa ou Projeto de Extensão institucionalizado nesta Diretoria deverá ser feita </w:t>
      </w:r>
      <w:r>
        <w:rPr>
          <w:rFonts w:ascii="Times" w:hAnsi="Times"/>
          <w:i/>
          <w:iCs/>
          <w:sz w:val="24"/>
          <w:szCs w:val="24"/>
        </w:rPr>
        <w:t xml:space="preserve">on-line </w:t>
      </w:r>
      <w:r>
        <w:rPr>
          <w:rFonts w:ascii="Times" w:hAnsi="Times"/>
          <w:sz w:val="24"/>
          <w:szCs w:val="24"/>
        </w:rPr>
        <w:t>pelo(a) Coordenador(a) até a data da inscrição informada neste Edital</w:t>
      </w:r>
      <w:r>
        <w:rPr>
          <w:rFonts w:ascii="Times" w:hAnsi="Times"/>
          <w:spacing w:val="-3"/>
          <w:sz w:val="24"/>
          <w:szCs w:val="24"/>
        </w:rPr>
        <w:t xml:space="preserve">. Além disso, deve ser anexado </w:t>
      </w:r>
      <w:r>
        <w:rPr>
          <w:rFonts w:ascii="Times" w:hAnsi="Times"/>
          <w:spacing w:val="-3"/>
          <w:sz w:val="24"/>
          <w:szCs w:val="24"/>
        </w:rPr>
        <w:t xml:space="preserve">o </w:t>
      </w:r>
      <w:r>
        <w:rPr>
          <w:rFonts w:ascii="Times" w:hAnsi="Times"/>
          <w:spacing w:val="-3"/>
          <w:sz w:val="24"/>
          <w:szCs w:val="24"/>
          <w:u w:val="single"/>
        </w:rPr>
        <w:t>artigo</w:t>
      </w:r>
      <w:r>
        <w:rPr>
          <w:rFonts w:ascii="Times" w:hAnsi="Times"/>
          <w:spacing w:val="-3"/>
          <w:sz w:val="24"/>
          <w:szCs w:val="24"/>
        </w:rPr>
        <w:t xml:space="preserve"> no formato .pdf</w:t>
      </w:r>
      <w:r>
        <w:rPr>
          <w:rFonts w:ascii="Times" w:hAnsi="Times"/>
          <w:sz w:val="24"/>
          <w:szCs w:val="24"/>
        </w:rPr>
        <w:t xml:space="preserve"> (conforme as normas do evento - vide </w:t>
      </w:r>
      <w:r>
        <w:rPr>
          <w:rFonts w:ascii="Times" w:hAnsi="Times"/>
          <w:i/>
          <w:sz w:val="24"/>
          <w:szCs w:val="24"/>
        </w:rPr>
        <w:t xml:space="preserve">site </w:t>
      </w:r>
      <w:r>
        <w:rPr>
          <w:rFonts w:ascii="Times" w:hAnsi="Times"/>
          <w:sz w:val="24"/>
          <w:szCs w:val="24"/>
        </w:rPr>
        <w:t xml:space="preserve">oficial – </w:t>
      </w:r>
      <w:hyperlink r:id="rId8">
        <w:r>
          <w:rPr>
            <w:rStyle w:val="Hyperlink"/>
            <w:rFonts w:ascii="Times" w:hAnsi="Times"/>
            <w:sz w:val="24"/>
            <w:szCs w:val="24"/>
          </w:rPr>
          <w:t>http://www.uel.br/proex/seurs/</w:t>
        </w:r>
      </w:hyperlink>
      <w:r>
        <w:rPr>
          <w:rFonts w:ascii="Times" w:hAnsi="Times"/>
          <w:sz w:val="24"/>
          <w:szCs w:val="24"/>
        </w:rPr>
        <w:t xml:space="preserve">) para análise da Comissão de Avaliação composta pelo </w:t>
      </w:r>
      <w:r>
        <w:rPr>
          <w:rFonts w:ascii="Times" w:hAnsi="Times"/>
          <w:b/>
          <w:bCs/>
          <w:sz w:val="24"/>
          <w:szCs w:val="24"/>
        </w:rPr>
        <w:t>Fórum de Politicas de Extensão e Cultura</w:t>
      </w:r>
      <w:r>
        <w:rPr>
          <w:rFonts w:ascii="Times" w:hAnsi="Times"/>
          <w:sz w:val="24"/>
          <w:szCs w:val="24"/>
        </w:rPr>
        <w:t>;</w:t>
      </w:r>
    </w:p>
    <w:p w:rsidR="00752D19" w:rsidRDefault="00D26561">
      <w:pPr>
        <w:pStyle w:val="PargrafodaLista"/>
        <w:numPr>
          <w:ilvl w:val="0"/>
          <w:numId w:val="1"/>
        </w:numPr>
        <w:tabs>
          <w:tab w:val="clear" w:pos="720"/>
          <w:tab w:val="left" w:pos="566"/>
        </w:tabs>
        <w:spacing w:line="235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Haver</w:t>
      </w:r>
      <w:r>
        <w:rPr>
          <w:rFonts w:ascii="Times" w:hAnsi="Times"/>
          <w:sz w:val="24"/>
          <w:szCs w:val="24"/>
        </w:rPr>
        <w:t>á limite de inscrição de 01(um) docente ou agente universitário e/ou 01 (um) acadêmico(a) bolsista ou voluntário por Programa ou Projetoconcorrente;</w:t>
      </w:r>
    </w:p>
    <w:p w:rsidR="00752D19" w:rsidRDefault="00D26561">
      <w:pPr>
        <w:pStyle w:val="PargrafodaLista"/>
        <w:numPr>
          <w:ilvl w:val="0"/>
          <w:numId w:val="1"/>
        </w:numPr>
        <w:tabs>
          <w:tab w:val="clear" w:pos="720"/>
          <w:tab w:val="left" w:pos="566"/>
        </w:tabs>
        <w:spacing w:before="3" w:line="235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Serão indeferidas as inscrições de Programas ou Projetos de Extensão com pendências ou inadimplência junto </w:t>
      </w:r>
      <w:r>
        <w:rPr>
          <w:rFonts w:ascii="Times" w:hAnsi="Times"/>
          <w:b/>
          <w:sz w:val="24"/>
          <w:szCs w:val="24"/>
        </w:rPr>
        <w:t>à PEC ou que não atenderem ao dispostoneste</w:t>
      </w:r>
      <w:r w:rsidR="00277650">
        <w:rPr>
          <w:rFonts w:ascii="Times" w:hAnsi="Times"/>
          <w:b/>
          <w:sz w:val="24"/>
          <w:szCs w:val="24"/>
        </w:rPr>
        <w:t>, exceto processos de tramitação física (em papel)</w:t>
      </w:r>
      <w:r>
        <w:rPr>
          <w:rFonts w:ascii="Times" w:hAnsi="Times"/>
          <w:b/>
          <w:sz w:val="24"/>
          <w:szCs w:val="24"/>
        </w:rPr>
        <w:t>.</w:t>
      </w:r>
    </w:p>
    <w:p w:rsidR="00752D19" w:rsidRDefault="00D26561">
      <w:pPr>
        <w:spacing w:before="71"/>
        <w:ind w:right="112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c)</w:t>
      </w:r>
      <w:r>
        <w:rPr>
          <w:rFonts w:ascii="Times" w:hAnsi="Times"/>
          <w:b/>
          <w:bCs/>
          <w:sz w:val="24"/>
          <w:szCs w:val="24"/>
        </w:rPr>
        <w:tab/>
        <w:t>CRITÉRIOS DE SELEÇÃO:</w:t>
      </w:r>
    </w:p>
    <w:p w:rsidR="00752D19" w:rsidRDefault="00D26561">
      <w:pPr>
        <w:spacing w:before="71"/>
        <w:ind w:right="112"/>
        <w:jc w:val="both"/>
      </w:pPr>
      <w:r>
        <w:rPr>
          <w:rFonts w:ascii="Times" w:hAnsi="Times"/>
          <w:sz w:val="24"/>
          <w:szCs w:val="24"/>
        </w:rPr>
        <w:t xml:space="preserve">Os trabalhos inscritos e concorrentes ao </w:t>
      </w:r>
      <w:r>
        <w:rPr>
          <w:rFonts w:ascii="Times" w:hAnsi="Times"/>
          <w:b/>
          <w:sz w:val="24"/>
          <w:szCs w:val="24"/>
        </w:rPr>
        <w:t xml:space="preserve">Edital n.º 005/2020-DEX </w:t>
      </w:r>
      <w:r>
        <w:rPr>
          <w:rFonts w:ascii="Times" w:hAnsi="Times"/>
          <w:sz w:val="24"/>
          <w:szCs w:val="24"/>
        </w:rPr>
        <w:t xml:space="preserve">deverão ser apresentados conforme as normas orientadas conforme o regulamento do evento disponível no </w:t>
      </w:r>
      <w:r>
        <w:rPr>
          <w:rFonts w:ascii="Times" w:hAnsi="Times"/>
          <w:i/>
          <w:sz w:val="24"/>
          <w:szCs w:val="24"/>
        </w:rPr>
        <w:t xml:space="preserve">link </w:t>
      </w:r>
      <w:r>
        <w:rPr>
          <w:rFonts w:ascii="Times" w:hAnsi="Times"/>
          <w:sz w:val="24"/>
          <w:szCs w:val="24"/>
        </w:rPr>
        <w:t xml:space="preserve">oficial do evento </w:t>
      </w:r>
      <w:hyperlink r:id="rId9">
        <w:r>
          <w:rPr>
            <w:rStyle w:val="Hyperlink"/>
            <w:rFonts w:ascii="Times" w:hAnsi="Times"/>
            <w:sz w:val="24"/>
            <w:szCs w:val="24"/>
          </w:rPr>
          <w:t>(</w:t>
        </w:r>
      </w:hyperlink>
      <w:r>
        <w:rPr>
          <w:rFonts w:ascii="Times" w:hAnsi="Times"/>
          <w:sz w:val="24"/>
          <w:szCs w:val="24"/>
        </w:rPr>
        <w:t>http://www.uel.br/proex/seurs/) sendo avaliados por Comissão formada pelo Fórum de Politicas de Extensão e Cultura, sob os seguintes critérios: consistência da proposta e atualização do cont</w:t>
      </w:r>
      <w:r>
        <w:rPr>
          <w:rFonts w:ascii="Times" w:hAnsi="Times"/>
          <w:sz w:val="24"/>
          <w:szCs w:val="24"/>
        </w:rPr>
        <w:t xml:space="preserve">eúdo, pertinência com o tema do evento, variedade temática e destaque às ações extensionistas do Programa ou Projeto de Extensão </w:t>
      </w:r>
      <w:r>
        <w:rPr>
          <w:rFonts w:ascii="Times" w:hAnsi="Times"/>
          <w:sz w:val="24"/>
          <w:szCs w:val="24"/>
        </w:rPr>
        <w:lastRenderedPageBreak/>
        <w:t>na proposta apresentada.</w:t>
      </w:r>
    </w:p>
    <w:p w:rsidR="00752D19" w:rsidRDefault="00D26561">
      <w:pPr>
        <w:numPr>
          <w:ilvl w:val="0"/>
          <w:numId w:val="4"/>
        </w:numPr>
        <w:spacing w:before="7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As propostas devem enquadrar-se no conceito de extensão universitária, entendida como processo interdi</w:t>
      </w:r>
      <w:r>
        <w:rPr>
          <w:rFonts w:ascii="Times" w:hAnsi="Times"/>
          <w:sz w:val="24"/>
          <w:szCs w:val="24"/>
        </w:rPr>
        <w:t>sciplinar, educativo, cultural, científico e político que promove interação transformadora entre a universidade e a sociedade, dentro do principio constitucional da indissociabilidade com o ensino e a pesquisa;</w:t>
      </w:r>
    </w:p>
    <w:p w:rsidR="00752D19" w:rsidRDefault="00D26561">
      <w:pPr>
        <w:numPr>
          <w:ilvl w:val="0"/>
          <w:numId w:val="3"/>
        </w:numPr>
        <w:spacing w:before="7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As propostas devem orientar-se por uma das </w:t>
      </w:r>
      <w:r>
        <w:rPr>
          <w:rFonts w:ascii="Times" w:hAnsi="Times"/>
          <w:sz w:val="24"/>
          <w:szCs w:val="24"/>
        </w:rPr>
        <w:t>seguintes áreas temáticas definidas pelo FORPROEX: I. Comunicação; II. Cultura; III. Direitos Humanos e Justiça; IV.Educação; V.Meio Ambiente; VI.Saúde; VII. Tecnologia e Produção; e, VIII.Trabalho; e,</w:t>
      </w:r>
    </w:p>
    <w:p w:rsidR="00752D19" w:rsidRDefault="00D26561">
      <w:pPr>
        <w:numPr>
          <w:ilvl w:val="0"/>
          <w:numId w:val="2"/>
        </w:numPr>
        <w:spacing w:before="7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É condição para a submissão de trabalhos e participaçã</w:t>
      </w:r>
      <w:r>
        <w:rPr>
          <w:rFonts w:ascii="Times" w:hAnsi="Times"/>
          <w:sz w:val="24"/>
          <w:szCs w:val="24"/>
        </w:rPr>
        <w:t>o da seleção de que trata o presente Edital a vinculação a Programas ou Projetos de Extensão institucionalizados, em andamento, e sem pendências junto à PEC/DEX.</w:t>
      </w:r>
    </w:p>
    <w:p w:rsidR="00752D19" w:rsidRDefault="00D26561">
      <w:pPr>
        <w:numPr>
          <w:ilvl w:val="0"/>
          <w:numId w:val="2"/>
        </w:numPr>
        <w:spacing w:before="7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Serão selecionado 15 trabalhos para serem apresentados na forma oral no 38</w:t>
      </w:r>
      <w:r>
        <w:rPr>
          <w:rFonts w:ascii="Times" w:hAnsi="Times"/>
          <w:sz w:val="24"/>
          <w:szCs w:val="24"/>
          <w:vertAlign w:val="superscript"/>
        </w:rPr>
        <w:t xml:space="preserve">o </w:t>
      </w:r>
      <w:r>
        <w:rPr>
          <w:rFonts w:ascii="Times" w:hAnsi="Times"/>
          <w:sz w:val="24"/>
          <w:szCs w:val="24"/>
        </w:rPr>
        <w:t>SEURS</w:t>
      </w:r>
    </w:p>
    <w:p w:rsidR="00752D19" w:rsidRDefault="00752D19">
      <w:pPr>
        <w:spacing w:before="71"/>
        <w:jc w:val="both"/>
        <w:rPr>
          <w:rFonts w:ascii="Times" w:hAnsi="Times"/>
          <w:sz w:val="24"/>
          <w:szCs w:val="24"/>
        </w:rPr>
      </w:pPr>
    </w:p>
    <w:p w:rsidR="00752D19" w:rsidRDefault="00D26561">
      <w:pPr>
        <w:ind w:left="5489"/>
        <w:jc w:val="righ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Maringá, 14</w:t>
      </w:r>
      <w:r>
        <w:rPr>
          <w:rFonts w:ascii="Times" w:hAnsi="Times"/>
          <w:sz w:val="24"/>
          <w:szCs w:val="24"/>
        </w:rPr>
        <w:t xml:space="preserve"> de Setembro de 2020.</w:t>
      </w:r>
    </w:p>
    <w:p w:rsidR="00752D19" w:rsidRDefault="00752D19">
      <w:pPr>
        <w:ind w:left="5719"/>
        <w:jc w:val="right"/>
        <w:rPr>
          <w:rFonts w:ascii="Times" w:hAnsi="Times"/>
          <w:sz w:val="24"/>
          <w:szCs w:val="24"/>
        </w:rPr>
      </w:pPr>
    </w:p>
    <w:p w:rsidR="00752D19" w:rsidRDefault="00D26561">
      <w:pPr>
        <w:ind w:left="5719"/>
        <w:jc w:val="right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:lang w:val="pt-BR" w:eastAsia="pt-BR"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124460</wp:posOffset>
            </wp:positionV>
            <wp:extent cx="1934210" cy="38862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D19" w:rsidRDefault="00752D19">
      <w:pPr>
        <w:pStyle w:val="Corpodetexto"/>
        <w:rPr>
          <w:rFonts w:ascii="Times" w:hAnsi="Times"/>
          <w:sz w:val="24"/>
          <w:szCs w:val="24"/>
        </w:rPr>
      </w:pPr>
    </w:p>
    <w:p w:rsidR="00752D19" w:rsidRDefault="00752D19">
      <w:pPr>
        <w:pStyle w:val="Corpodetexto"/>
        <w:spacing w:before="4"/>
        <w:jc w:val="center"/>
        <w:rPr>
          <w:rFonts w:ascii="Times" w:hAnsi="Times"/>
          <w:sz w:val="24"/>
          <w:szCs w:val="24"/>
        </w:rPr>
      </w:pPr>
    </w:p>
    <w:p w:rsidR="00752D19" w:rsidRDefault="00D26561">
      <w:pPr>
        <w:ind w:left="3448" w:right="2243" w:hanging="10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Prof. Dr. Breno Ferraz de Oliveira</w:t>
      </w:r>
    </w:p>
    <w:p w:rsidR="00752D19" w:rsidRDefault="00D26561">
      <w:pPr>
        <w:ind w:left="3448" w:right="2243" w:hanging="10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Diretor de Extensão</w:t>
      </w:r>
    </w:p>
    <w:sectPr w:rsidR="00752D19" w:rsidSect="00752D19">
      <w:headerReference w:type="default" r:id="rId11"/>
      <w:footerReference w:type="default" r:id="rId12"/>
      <w:pgSz w:w="11906" w:h="16850"/>
      <w:pgMar w:top="1920" w:right="1580" w:bottom="1200" w:left="1420" w:header="320" w:footer="1017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61" w:rsidRDefault="00D26561" w:rsidP="00752D19">
      <w:r>
        <w:separator/>
      </w:r>
    </w:p>
  </w:endnote>
  <w:endnote w:type="continuationSeparator" w:id="1">
    <w:p w:rsidR="00D26561" w:rsidRDefault="00D26561" w:rsidP="0075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19" w:rsidRDefault="00752D19">
    <w:pPr>
      <w:pStyle w:val="Corpodetexto"/>
      <w:spacing w:line="0" w:lineRule="auto"/>
      <w:rPr>
        <w:sz w:val="20"/>
      </w:rPr>
    </w:pPr>
    <w:r w:rsidRPr="00752D19">
      <w:rPr>
        <w:sz w:val="20"/>
      </w:rPr>
      <w:pict>
        <v:rect id="Frame2" o:spid="_x0000_s1025" style="position:absolute;margin-left:132pt;margin-top:780.2pt;width:331.85pt;height:20.2pt;z-index:25165977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52D19" w:rsidRDefault="00D26561">
                <w:pPr>
                  <w:pStyle w:val="Corpodetexto"/>
                  <w:spacing w:before="14"/>
                  <w:ind w:left="596" w:right="3" w:hanging="576"/>
                </w:pPr>
                <w:r>
                  <w:rPr>
                    <w:rFonts w:ascii="Times New Roman" w:hAnsi="Times New Roman"/>
                  </w:rPr>
                  <w:t xml:space="preserve">Av. Colombo, 5.790 • Câmpus Universitário • Bloco A34 • sala 006 • CEP 87.020-900 • Maringá – PR Fone: (44) 3011-3797 • E-mail: </w:t>
                </w:r>
                <w:hyperlink r:id="rId1">
                  <w:r>
                    <w:rPr>
                      <w:rStyle w:val="Hyperlink"/>
                      <w:rFonts w:ascii="Times New Roman" w:hAnsi="Times New Roman"/>
                    </w:rPr>
                    <w:t xml:space="preserve">sec-dex@uem.br </w:t>
                  </w:r>
                </w:hyperlink>
                <w:r>
                  <w:rPr>
                    <w:rFonts w:ascii="Times New Roman" w:hAnsi="Times New Roman"/>
                  </w:rPr>
                  <w:t xml:space="preserve">• Internet: </w:t>
                </w:r>
                <w:hyperlink r:id="rId2">
                  <w:r>
                    <w:rPr>
                      <w:rStyle w:val="Hyperlink"/>
                      <w:rFonts w:ascii="Times New Roman" w:hAnsi="Times New Roman"/>
                      <w:color w:val="0000FF"/>
                      <w:u w:color="0000FF"/>
                    </w:rPr>
                    <w:t>http://www.dex.uem.br/</w:t>
                  </w:r>
                </w:hyperlink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61" w:rsidRDefault="00D26561" w:rsidP="00752D19">
      <w:r>
        <w:separator/>
      </w:r>
    </w:p>
  </w:footnote>
  <w:footnote w:type="continuationSeparator" w:id="1">
    <w:p w:rsidR="00D26561" w:rsidRDefault="00D26561" w:rsidP="00752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19" w:rsidRDefault="00752D19">
    <w:pPr>
      <w:pStyle w:val="Corpodetexto"/>
      <w:spacing w:line="0" w:lineRule="auto"/>
      <w:rPr>
        <w:sz w:val="20"/>
      </w:rPr>
    </w:pPr>
    <w:r w:rsidRPr="00752D19">
      <w:rPr>
        <w:sz w:val="20"/>
      </w:rPr>
      <w:pict>
        <v:rect id="Frame1" o:spid="_x0000_s1026" style="position:absolute;margin-left:114.7pt;margin-top:22.95pt;width:295.35pt;height:69.65pt;z-index:25165875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52D19" w:rsidRDefault="00D26561">
                <w:pPr>
                  <w:pStyle w:val="FrameContents"/>
                  <w:spacing w:before="9" w:line="252" w:lineRule="auto"/>
                  <w:ind w:left="20" w:right="18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Vivaldi" w:hAnsi="Vivaldi"/>
                    <w:i/>
                    <w:sz w:val="28"/>
                    <w:szCs w:val="28"/>
                  </w:rPr>
                  <w:t>Universidade Estadual de Maringá</w:t>
                </w:r>
              </w:p>
              <w:p w:rsidR="00752D19" w:rsidRDefault="00D26561">
                <w:pPr>
                  <w:pStyle w:val="FrameContents"/>
                  <w:spacing w:before="9" w:line="252" w:lineRule="auto"/>
                  <w:ind w:left="20" w:right="18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Vivaldi" w:hAnsi="Vivaldi"/>
                    <w:i/>
                    <w:sz w:val="28"/>
                    <w:szCs w:val="28"/>
                  </w:rPr>
                  <w:t xml:space="preserve">Pró-Reitoria de Extensão e Cultura </w:t>
                </w:r>
              </w:p>
              <w:p w:rsidR="00752D19" w:rsidRDefault="00D26561">
                <w:pPr>
                  <w:pStyle w:val="FrameContents"/>
                  <w:spacing w:before="9" w:line="252" w:lineRule="auto"/>
                  <w:ind w:left="20" w:right="18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Vivaldi" w:hAnsi="Vivaldi"/>
                    <w:i/>
                    <w:sz w:val="28"/>
                    <w:szCs w:val="28"/>
                  </w:rPr>
                  <w:t>Diretoria de Extensão</w:t>
                </w:r>
              </w:p>
            </w:txbxContent>
          </v:textbox>
          <w10:wrap type="square" anchorx="page" anchory="page"/>
        </v:rect>
      </w:pict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5207635</wp:posOffset>
          </wp:positionH>
          <wp:positionV relativeFrom="page">
            <wp:posOffset>203200</wp:posOffset>
          </wp:positionV>
          <wp:extent cx="1193165" cy="4222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691515</wp:posOffset>
          </wp:positionH>
          <wp:positionV relativeFrom="page">
            <wp:posOffset>377190</wp:posOffset>
          </wp:positionV>
          <wp:extent cx="765810" cy="73406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5391150</wp:posOffset>
          </wp:positionH>
          <wp:positionV relativeFrom="page">
            <wp:posOffset>904875</wp:posOffset>
          </wp:positionV>
          <wp:extent cx="831215" cy="320675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9D9"/>
    <w:multiLevelType w:val="multilevel"/>
    <w:tmpl w:val="EE7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9295AE2"/>
    <w:multiLevelType w:val="multilevel"/>
    <w:tmpl w:val="ACC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4527C9B"/>
    <w:multiLevelType w:val="multilevel"/>
    <w:tmpl w:val="3D1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E700C70"/>
    <w:multiLevelType w:val="multilevel"/>
    <w:tmpl w:val="B56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E8706BA"/>
    <w:multiLevelType w:val="multilevel"/>
    <w:tmpl w:val="5A004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2D19"/>
    <w:rsid w:val="00277650"/>
    <w:rsid w:val="005310DC"/>
    <w:rsid w:val="00752D19"/>
    <w:rsid w:val="00D2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4D3B"/>
    <w:rPr>
      <w:rFonts w:ascii="Arial" w:eastAsia="Arial" w:hAnsi="Arial" w:cs="Arial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E84D3B"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E84D3B"/>
    <w:pPr>
      <w:spacing w:before="1"/>
      <w:ind w:left="301" w:right="580"/>
      <w:jc w:val="center"/>
      <w:outlineLvl w:val="2"/>
    </w:pPr>
    <w:rPr>
      <w:b/>
      <w:bCs/>
      <w:sz w:val="18"/>
      <w:szCs w:val="18"/>
    </w:rPr>
  </w:style>
  <w:style w:type="character" w:styleId="Hyperlink">
    <w:name w:val="Hyperlink"/>
    <w:rsid w:val="00752D19"/>
    <w:rPr>
      <w:color w:val="000080"/>
      <w:u w:val="single"/>
    </w:rPr>
  </w:style>
  <w:style w:type="character" w:customStyle="1" w:styleId="Bullets">
    <w:name w:val="Bullets"/>
    <w:qFormat/>
    <w:rsid w:val="00752D1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rsid w:val="00752D19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sid w:val="00E84D3B"/>
    <w:rPr>
      <w:sz w:val="16"/>
      <w:szCs w:val="16"/>
    </w:rPr>
  </w:style>
  <w:style w:type="paragraph" w:styleId="Lista">
    <w:name w:val="List"/>
    <w:basedOn w:val="Corpodetexto"/>
    <w:rsid w:val="00752D19"/>
    <w:rPr>
      <w:rFonts w:cs="Lohit Devanagari"/>
    </w:rPr>
  </w:style>
  <w:style w:type="paragraph" w:customStyle="1" w:styleId="Caption">
    <w:name w:val="Caption"/>
    <w:basedOn w:val="Normal"/>
    <w:qFormat/>
    <w:rsid w:val="00752D1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752D19"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  <w:rsid w:val="00E84D3B"/>
    <w:pPr>
      <w:ind w:left="565" w:hanging="2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84D3B"/>
    <w:pPr>
      <w:ind w:left="69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Normal"/>
    <w:qFormat/>
    <w:rsid w:val="00752D19"/>
  </w:style>
  <w:style w:type="paragraph" w:customStyle="1" w:styleId="Header">
    <w:name w:val="Header"/>
    <w:basedOn w:val="Normal"/>
    <w:rsid w:val="00752D19"/>
  </w:style>
  <w:style w:type="paragraph" w:customStyle="1" w:styleId="FrameContents">
    <w:name w:val="Frame Contents"/>
    <w:basedOn w:val="Normal"/>
    <w:qFormat/>
    <w:rsid w:val="00752D19"/>
  </w:style>
  <w:style w:type="paragraph" w:customStyle="1" w:styleId="Footer">
    <w:name w:val="Footer"/>
    <w:basedOn w:val="Normal"/>
    <w:rsid w:val="00752D19"/>
  </w:style>
  <w:style w:type="table" w:customStyle="1" w:styleId="TableNormal">
    <w:name w:val="Table Normal"/>
    <w:uiPriority w:val="2"/>
    <w:semiHidden/>
    <w:unhideWhenUsed/>
    <w:qFormat/>
    <w:rsid w:val="00E84D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l.br/proex/seu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vmttQbeSB3S8a9QR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ufrgs.br/seurs3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x.uem.br/" TargetMode="External"/><Relationship Id="rId1" Type="http://schemas.openxmlformats.org/officeDocument/2006/relationships/hyperlink" Target="mailto:sec-dex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CPR</dc:creator>
  <cp:lastModifiedBy>UEM</cp:lastModifiedBy>
  <cp:revision>1</cp:revision>
  <dcterms:created xsi:type="dcterms:W3CDTF">2019-04-24T18:55:00Z</dcterms:created>
  <dcterms:modified xsi:type="dcterms:W3CDTF">2020-09-14T17:01:00Z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uem</vt:lpwstr>
  </property>
  <property fmtid="{D5CDD505-2E9C-101B-9397-08002B2CF9AE}" pid="4" name="Created">
    <vt:filetime>2018-05-09T00:00:00Z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2019-04-24T00:00:00Z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